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2DF7C602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946340">
        <w:rPr>
          <w:rFonts w:ascii="Arial" w:hAnsi="Arial" w:cs="Arial"/>
          <w:color w:val="2D2E83"/>
          <w:sz w:val="32"/>
          <w:szCs w:val="20"/>
        </w:rPr>
        <w:br/>
        <w:t>na významné projekty a tvorbu mistrů zvuku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364E2509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Robert Jína</w:t>
      </w:r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A7D54F" w14:textId="577B044D" w:rsidR="000F0A2A" w:rsidRPr="00834C5E" w:rsidRDefault="00E438AD" w:rsidP="000F0A2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7049761"/>
          <w:placeholder>
            <w:docPart w:val="DefaultPlaceholder_-1854013440"/>
          </w:placeholder>
          <w:showingPlcHdr/>
          <w:text/>
        </w:sdtPr>
        <w:sdtEndPr/>
        <w:sdtContent>
          <w:r w:rsidR="00384D0A" w:rsidRPr="00384D0A">
            <w:rPr>
              <w:rStyle w:val="Zstupntext"/>
            </w:rPr>
            <w:t>Klikněte nebo klepněte sem a zadejte text.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20332132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3165124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81409370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FD2F6B" w:rsidRPr="00834C5E">
        <w:rPr>
          <w:rFonts w:ascii="Arial" w:hAnsi="Arial" w:cs="Arial"/>
          <w:sz w:val="20"/>
          <w:szCs w:val="20"/>
        </w:rPr>
        <w:br/>
      </w:r>
      <w:r w:rsidR="00FD2F6B"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="00FD2F6B"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78719426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FD2F6B" w:rsidRPr="00834C5E">
        <w:rPr>
          <w:rFonts w:ascii="Arial" w:hAnsi="Arial" w:cs="Arial"/>
          <w:i/>
          <w:sz w:val="20"/>
          <w:szCs w:val="20"/>
        </w:rPr>
        <w:br/>
        <w:t>Zastoupení:</w:t>
      </w:r>
      <w:r w:rsidR="00FD2F6B"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b/>
            <w:i/>
            <w:sz w:val="20"/>
            <w:szCs w:val="20"/>
          </w:rPr>
          <w:id w:val="138127904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</w:p>
    <w:p w14:paraId="23E796A7" w14:textId="2414BC8D" w:rsidR="00E438AD" w:rsidRPr="00834C5E" w:rsidRDefault="00E438AD" w:rsidP="000F0A2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9947297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04202819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</w:p>
    <w:p w14:paraId="0690E54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příjemce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597F296A" w:rsidR="00111E41" w:rsidRPr="00111E41" w:rsidRDefault="00111E41" w:rsidP="00057629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196241438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2FB0" w:rsidRPr="0094751E">
            <w:rPr>
              <w:rStyle w:val="Zstupntext"/>
            </w:rPr>
            <w:t>Klikněte nebo klepněte sem a zadejte datum.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dar v podobě </w:t>
      </w:r>
      <w:r w:rsidRPr="00057629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057629" w:rsidRPr="00057629">
        <w:rPr>
          <w:rFonts w:ascii="Arial" w:hAnsi="Arial" w:cs="Arial"/>
          <w:b/>
          <w:sz w:val="20"/>
          <w:szCs w:val="20"/>
        </w:rPr>
        <w:t>významné projekty a tvorbu mistrů zvuku</w:t>
      </w:r>
      <w:r w:rsidR="00057629" w:rsidRPr="00057629">
        <w:rPr>
          <w:rFonts w:ascii="Arial" w:hAnsi="Arial" w:cs="Arial"/>
          <w:sz w:val="20"/>
          <w:szCs w:val="20"/>
        </w:rPr>
        <w:t xml:space="preserve"> </w:t>
      </w:r>
      <w:r w:rsidRPr="00111E41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111E41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0AB6E43C" w:rsidR="00111E41" w:rsidRPr="00111E41" w:rsidRDefault="00111E41" w:rsidP="0081109D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81109D" w:rsidRPr="00AA2FB0">
        <w:rPr>
          <w:rFonts w:ascii="Arial" w:hAnsi="Arial" w:cs="Arial"/>
          <w:sz w:val="20"/>
          <w:szCs w:val="20"/>
        </w:rPr>
        <w:t>na významn</w:t>
      </w:r>
      <w:r w:rsidR="00524989" w:rsidRPr="00AA2FB0">
        <w:rPr>
          <w:rFonts w:ascii="Arial" w:hAnsi="Arial" w:cs="Arial"/>
          <w:sz w:val="20"/>
          <w:szCs w:val="20"/>
        </w:rPr>
        <w:t>ý</w:t>
      </w:r>
      <w:r w:rsidR="0081109D" w:rsidRPr="00AA2FB0">
        <w:rPr>
          <w:rFonts w:ascii="Arial" w:hAnsi="Arial" w:cs="Arial"/>
          <w:sz w:val="20"/>
          <w:szCs w:val="20"/>
        </w:rPr>
        <w:t xml:space="preserve"> projekt</w:t>
      </w:r>
      <w:r w:rsidR="00524989" w:rsidRPr="00AA2FB0">
        <w:rPr>
          <w:rFonts w:ascii="Arial" w:hAnsi="Arial" w:cs="Arial"/>
          <w:sz w:val="20"/>
          <w:szCs w:val="20"/>
        </w:rPr>
        <w:t xml:space="preserve"> s</w:t>
      </w:r>
      <w:r w:rsidR="00AA2FB0">
        <w:rPr>
          <w:rFonts w:ascii="Arial" w:hAnsi="Arial" w:cs="Arial"/>
          <w:sz w:val="20"/>
          <w:szCs w:val="20"/>
        </w:rPr>
        <w:t> </w:t>
      </w:r>
      <w:r w:rsidR="00524989" w:rsidRPr="00AA2FB0">
        <w:rPr>
          <w:rFonts w:ascii="Arial" w:hAnsi="Arial" w:cs="Arial"/>
          <w:sz w:val="20"/>
          <w:szCs w:val="20"/>
        </w:rPr>
        <w:t>názvem</w:t>
      </w:r>
      <w:r w:rsidR="00AA2F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592768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524989" w:rsidRPr="00AA2FB0">
        <w:rPr>
          <w:rFonts w:ascii="Arial" w:hAnsi="Arial" w:cs="Arial"/>
          <w:sz w:val="20"/>
          <w:szCs w:val="20"/>
        </w:rPr>
        <w:t>,</w:t>
      </w:r>
      <w:r w:rsidR="0081109D" w:rsidRPr="00AA2FB0">
        <w:rPr>
          <w:rFonts w:ascii="Arial" w:hAnsi="Arial" w:cs="Arial"/>
          <w:sz w:val="20"/>
          <w:szCs w:val="20"/>
        </w:rPr>
        <w:t xml:space="preserve"> podporující mistry zvuku</w:t>
      </w:r>
      <w:r w:rsidR="00524989" w:rsidRPr="00AA2FB0">
        <w:rPr>
          <w:rFonts w:ascii="Arial" w:hAnsi="Arial" w:cs="Arial"/>
          <w:sz w:val="20"/>
          <w:szCs w:val="20"/>
        </w:rPr>
        <w:t xml:space="preserve"> </w:t>
      </w:r>
      <w:r w:rsidR="009B20B2" w:rsidRPr="00AA2FB0">
        <w:rPr>
          <w:rFonts w:ascii="Arial" w:hAnsi="Arial" w:cs="Arial"/>
          <w:sz w:val="20"/>
          <w:szCs w:val="20"/>
        </w:rPr>
        <w:t xml:space="preserve">(dále jen „projekt“) </w:t>
      </w:r>
      <w:r w:rsidR="00524989" w:rsidRPr="00AA2FB0">
        <w:rPr>
          <w:rFonts w:ascii="Arial" w:hAnsi="Arial" w:cs="Arial"/>
          <w:sz w:val="20"/>
          <w:szCs w:val="20"/>
        </w:rPr>
        <w:t>/</w:t>
      </w:r>
      <w:r w:rsidR="0081109D" w:rsidRPr="00AA2FB0">
        <w:rPr>
          <w:rFonts w:ascii="Arial" w:hAnsi="Arial" w:cs="Arial"/>
          <w:sz w:val="20"/>
          <w:szCs w:val="20"/>
        </w:rPr>
        <w:t xml:space="preserve"> na podporu tvorby</w:t>
      </w:r>
      <w:r w:rsidR="00524989" w:rsidRPr="00AA2FB0">
        <w:rPr>
          <w:rFonts w:ascii="Arial" w:hAnsi="Arial" w:cs="Arial"/>
          <w:sz w:val="20"/>
          <w:szCs w:val="20"/>
        </w:rPr>
        <w:t xml:space="preserve"> mistrů zvuku </w:t>
      </w:r>
      <w:sdt>
        <w:sdtPr>
          <w:rPr>
            <w:rFonts w:ascii="Arial" w:hAnsi="Arial" w:cs="Arial"/>
            <w:sz w:val="20"/>
            <w:szCs w:val="20"/>
          </w:rPr>
          <w:id w:val="2075848353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9B20B2" w:rsidRPr="00AA2FB0">
        <w:rPr>
          <w:rFonts w:ascii="Arial" w:hAnsi="Arial" w:cs="Arial"/>
          <w:sz w:val="20"/>
          <w:szCs w:val="20"/>
        </w:rPr>
        <w:t xml:space="preserve"> (dále jen „tvorba“)</w:t>
      </w:r>
      <w:r w:rsidRPr="00AA2FB0">
        <w:rPr>
          <w:rFonts w:ascii="Arial" w:hAnsi="Arial" w:cs="Arial"/>
          <w:sz w:val="20"/>
          <w:szCs w:val="20"/>
        </w:rPr>
        <w:t>,</w:t>
      </w:r>
      <w:r w:rsidRPr="00111E41">
        <w:rPr>
          <w:rFonts w:ascii="Arial" w:hAnsi="Arial" w:cs="Arial"/>
          <w:sz w:val="20"/>
          <w:szCs w:val="20"/>
        </w:rPr>
        <w:t xml:space="preserve"> a příjemce se zavazuje užít příspěvek pouze za určeným účelem.</w:t>
      </w:r>
    </w:p>
    <w:p w14:paraId="291D86C4" w14:textId="590E9002" w:rsidR="00111E41" w:rsidRPr="00111E41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111E41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111E41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82F4ACA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950244636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2FB0" w:rsidRPr="0094751E">
            <w:rPr>
              <w:rStyle w:val="Zstupntext"/>
            </w:rPr>
            <w:t>Klikněte nebo klepněte sem a zadejte datum.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všechny informace, na základě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26D9BC5D" w:rsidR="00111E41" w:rsidRP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-1616591356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173674393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korun českých). Výše příspěvku byla </w:t>
      </w:r>
      <w:r w:rsidRPr="00111E41">
        <w:rPr>
          <w:rFonts w:ascii="Arial" w:hAnsi="Arial" w:cs="Arial"/>
          <w:sz w:val="20"/>
          <w:szCs w:val="20"/>
        </w:rPr>
        <w:lastRenderedPageBreak/>
        <w:t xml:space="preserve">stanovena rozhodnutím Dozorčí rady OAZA dle potřebného rozsahu pro účely </w:t>
      </w:r>
      <w:r w:rsidR="00B9109F">
        <w:rPr>
          <w:rFonts w:ascii="Arial" w:hAnsi="Arial" w:cs="Arial"/>
          <w:sz w:val="20"/>
          <w:szCs w:val="20"/>
        </w:rPr>
        <w:t xml:space="preserve">odpovídající finanční podpory </w:t>
      </w:r>
      <w:r w:rsidR="00B9109F" w:rsidRPr="00AA2FB0">
        <w:rPr>
          <w:rFonts w:ascii="Arial" w:hAnsi="Arial" w:cs="Arial"/>
          <w:sz w:val="20"/>
          <w:szCs w:val="20"/>
        </w:rPr>
        <w:t xml:space="preserve">významnému projektu </w:t>
      </w:r>
      <w:r w:rsidR="00375411" w:rsidRPr="00AA2FB0">
        <w:rPr>
          <w:rFonts w:ascii="Arial" w:hAnsi="Arial" w:cs="Arial"/>
          <w:sz w:val="20"/>
          <w:szCs w:val="20"/>
        </w:rPr>
        <w:t>/</w:t>
      </w:r>
      <w:r w:rsidR="00B9109F" w:rsidRPr="00AA2FB0">
        <w:rPr>
          <w:rFonts w:ascii="Arial" w:hAnsi="Arial" w:cs="Arial"/>
          <w:sz w:val="20"/>
          <w:szCs w:val="20"/>
        </w:rPr>
        <w:t xml:space="preserve"> tvorbě mistrů zvuku</w:t>
      </w:r>
      <w:r w:rsidRPr="00111E41">
        <w:rPr>
          <w:rFonts w:ascii="Arial" w:hAnsi="Arial" w:cs="Arial"/>
          <w:sz w:val="20"/>
          <w:szCs w:val="20"/>
        </w:rPr>
        <w:t>.</w:t>
      </w:r>
    </w:p>
    <w:p w14:paraId="06FA7069" w14:textId="5ED60317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Příspěvek bude poskytnut bezhotovostním na účet příjemce č. </w:t>
      </w:r>
      <w:sdt>
        <w:sdtPr>
          <w:rPr>
            <w:rFonts w:ascii="Arial" w:hAnsi="Arial" w:cs="Arial"/>
            <w:sz w:val="20"/>
            <w:szCs w:val="20"/>
          </w:rPr>
          <w:id w:val="-151075499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AA2FB0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738826237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AA2FB0">
        <w:rPr>
          <w:rFonts w:ascii="Arial" w:hAnsi="Arial" w:cs="Arial"/>
          <w:sz w:val="20"/>
          <w:szCs w:val="20"/>
        </w:rPr>
        <w:t>.</w:t>
      </w:r>
      <w:r w:rsidRPr="00111E41">
        <w:rPr>
          <w:rFonts w:ascii="Arial" w:hAnsi="Arial" w:cs="Arial"/>
          <w:sz w:val="20"/>
          <w:szCs w:val="20"/>
        </w:rPr>
        <w:t xml:space="preserve"> vedený u</w:t>
      </w:r>
      <w:sdt>
        <w:sdtPr>
          <w:rPr>
            <w:rFonts w:ascii="Arial" w:hAnsi="Arial" w:cs="Arial"/>
            <w:sz w:val="20"/>
            <w:szCs w:val="20"/>
          </w:rPr>
          <w:id w:val="-1309777568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75967248" w14:textId="407CB3B7" w:rsidR="006C0593" w:rsidRPr="006C0593" w:rsidRDefault="006C0593" w:rsidP="006C059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46C79E76" w:rsidR="00111E41" w:rsidRPr="00361939" w:rsidRDefault="00111E41" w:rsidP="00361939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361939">
        <w:rPr>
          <w:rFonts w:ascii="Arial" w:hAnsi="Arial" w:cs="Arial"/>
          <w:sz w:val="20"/>
          <w:szCs w:val="20"/>
        </w:rPr>
        <w:t>příspěvek</w:t>
      </w:r>
      <w:r w:rsidRPr="00361939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0898C30A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 xml:space="preserve">a o </w:t>
      </w:r>
      <w:r w:rsidR="008B42BC" w:rsidRPr="00AA2FB0">
        <w:rPr>
          <w:rFonts w:ascii="Arial" w:hAnsi="Arial" w:cs="Arial"/>
          <w:sz w:val="20"/>
          <w:szCs w:val="20"/>
        </w:rPr>
        <w:t xml:space="preserve">projektu </w:t>
      </w:r>
      <w:r w:rsidR="00B33486" w:rsidRPr="00AA2FB0">
        <w:rPr>
          <w:rFonts w:ascii="Arial" w:hAnsi="Arial" w:cs="Arial"/>
          <w:sz w:val="20"/>
          <w:szCs w:val="20"/>
        </w:rPr>
        <w:t>/</w:t>
      </w:r>
      <w:r w:rsidR="008B42BC" w:rsidRPr="00AA2FB0">
        <w:rPr>
          <w:rFonts w:ascii="Arial" w:hAnsi="Arial" w:cs="Arial"/>
          <w:sz w:val="20"/>
          <w:szCs w:val="20"/>
        </w:rPr>
        <w:t xml:space="preserve"> tvorbě</w:t>
      </w:r>
      <w:r w:rsidR="008B42BC">
        <w:rPr>
          <w:rFonts w:ascii="Arial" w:hAnsi="Arial" w:cs="Arial"/>
          <w:sz w:val="20"/>
          <w:szCs w:val="20"/>
        </w:rPr>
        <w:t xml:space="preserve">, ve </w:t>
      </w:r>
      <w:proofErr w:type="gramStart"/>
      <w:r w:rsidR="008B42BC">
        <w:rPr>
          <w:rFonts w:ascii="Arial" w:hAnsi="Arial" w:cs="Arial"/>
          <w:sz w:val="20"/>
          <w:szCs w:val="20"/>
        </w:rPr>
        <w:t>vztahu</w:t>
      </w:r>
      <w:proofErr w:type="gramEnd"/>
      <w:r w:rsidR="008B42BC">
        <w:rPr>
          <w:rFonts w:ascii="Arial" w:hAnsi="Arial" w:cs="Arial"/>
          <w:sz w:val="20"/>
          <w:szCs w:val="20"/>
        </w:rPr>
        <w:t xml:space="preserve"> k nimž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 případech vrácení příspěvku je příjemce povinen vrátit příspěvek či jeho odpovídající část nejpozději do čtrnácti (14) dnů od obdržení písemné výzvy poskytovatele k vrácení daru s uvedením důvodu. </w:t>
      </w:r>
      <w:r w:rsidRPr="00111E41">
        <w:rPr>
          <w:rFonts w:ascii="Arial" w:hAnsi="Arial" w:cs="Arial"/>
          <w:sz w:val="20"/>
          <w:szCs w:val="20"/>
        </w:rPr>
        <w:lastRenderedPageBreak/>
        <w:t>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3CAF72F8" w14:textId="31DA7713" w:rsidR="00AA2FB0" w:rsidRDefault="00AA2FB0" w:rsidP="00111E41">
      <w:pPr>
        <w:rPr>
          <w:rFonts w:ascii="Arial" w:hAnsi="Arial" w:cs="Arial"/>
          <w:sz w:val="18"/>
          <w:szCs w:val="20"/>
        </w:rPr>
      </w:pPr>
    </w:p>
    <w:p w14:paraId="2516EBB8" w14:textId="7B5DC72F" w:rsidR="00AA2FB0" w:rsidRDefault="00AA2FB0" w:rsidP="00111E4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AA2FB0" w:rsidRPr="00B6742F" w14:paraId="19155B5D" w14:textId="77777777" w:rsidTr="00430331">
        <w:tc>
          <w:tcPr>
            <w:tcW w:w="4394" w:type="dxa"/>
          </w:tcPr>
          <w:p w14:paraId="7BE9DAFC" w14:textId="2988A608" w:rsidR="00AA2FB0" w:rsidRPr="00B6742F" w:rsidRDefault="00AA2FB0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84D0A"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5582E198" w14:textId="5E047DCB" w:rsidR="00AA2FB0" w:rsidRPr="00B6742F" w:rsidRDefault="00AA2FB0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DefaultPlaceholder_-1854013438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AA2FB0" w14:paraId="4779722A" w14:textId="77777777" w:rsidTr="00430331">
        <w:tc>
          <w:tcPr>
            <w:tcW w:w="4394" w:type="dxa"/>
          </w:tcPr>
          <w:p w14:paraId="635EBBC6" w14:textId="77777777" w:rsidR="00AA2FB0" w:rsidRPr="00B6742F" w:rsidRDefault="00AA2FB0" w:rsidP="00430331">
            <w:pPr>
              <w:spacing w:after="0"/>
            </w:pPr>
          </w:p>
          <w:p w14:paraId="44569596" w14:textId="60CA8781" w:rsidR="00AA2FB0" w:rsidRPr="00B6742F" w:rsidRDefault="00AA2FB0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48B58298" w14:textId="77777777" w:rsidR="00AA2FB0" w:rsidRPr="00B6742F" w:rsidRDefault="00AA2FB0" w:rsidP="00430331">
            <w:pPr>
              <w:spacing w:after="0"/>
            </w:pPr>
          </w:p>
          <w:p w14:paraId="765FD8A8" w14:textId="77777777" w:rsidR="00AA2FB0" w:rsidRDefault="00AA2FB0" w:rsidP="00430331">
            <w:pPr>
              <w:spacing w:after="0"/>
            </w:pPr>
          </w:p>
          <w:p w14:paraId="5607A442" w14:textId="77777777" w:rsidR="00AA2FB0" w:rsidRPr="00B6742F" w:rsidRDefault="00AA2FB0" w:rsidP="00430331">
            <w:pPr>
              <w:spacing w:after="0"/>
            </w:pPr>
          </w:p>
          <w:p w14:paraId="7E35624C" w14:textId="77777777" w:rsidR="00AA2FB0" w:rsidRPr="00B6742F" w:rsidRDefault="00AA2FB0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6108F425" w14:textId="49872ABD" w:rsidR="00AA2FB0" w:rsidRPr="00B6742F" w:rsidRDefault="00AA2FB0" w:rsidP="00430331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>Robert Jína, předseda Představenstva</w:t>
            </w:r>
          </w:p>
        </w:tc>
        <w:tc>
          <w:tcPr>
            <w:tcW w:w="4393" w:type="dxa"/>
          </w:tcPr>
          <w:p w14:paraId="2F8B1712" w14:textId="77777777" w:rsidR="00AA2FB0" w:rsidRPr="00B6742F" w:rsidRDefault="00AA2FB0" w:rsidP="00430331">
            <w:pPr>
              <w:spacing w:after="0"/>
            </w:pPr>
          </w:p>
          <w:p w14:paraId="0600C909" w14:textId="231A10C4" w:rsidR="00AA2FB0" w:rsidRPr="00B6742F" w:rsidRDefault="00AA2FB0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672D1A49" w14:textId="77777777" w:rsidR="00AA2FB0" w:rsidRPr="00B6742F" w:rsidRDefault="00AA2FB0" w:rsidP="00430331">
            <w:pPr>
              <w:spacing w:after="0"/>
            </w:pPr>
          </w:p>
          <w:p w14:paraId="48564F51" w14:textId="77777777" w:rsidR="00AA2FB0" w:rsidRDefault="00AA2FB0" w:rsidP="00430331">
            <w:pPr>
              <w:spacing w:after="0"/>
            </w:pPr>
          </w:p>
          <w:p w14:paraId="322DA660" w14:textId="77777777" w:rsidR="00AA2FB0" w:rsidRPr="00B6742F" w:rsidRDefault="00AA2FB0" w:rsidP="00430331">
            <w:pPr>
              <w:spacing w:after="0"/>
            </w:pPr>
          </w:p>
          <w:p w14:paraId="1C548373" w14:textId="77777777" w:rsidR="00AA2FB0" w:rsidRPr="00B6742F" w:rsidRDefault="00AA2FB0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DefaultPlaceholder_-1854013440"/>
              </w:placeholder>
              <w:text/>
            </w:sdtPr>
            <w:sdtEndPr/>
            <w:sdtContent>
              <w:p w14:paraId="71438CB2" w14:textId="72BCF410" w:rsidR="00AA2FB0" w:rsidRDefault="00AA2FB0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57AF5201" w14:textId="77777777" w:rsidR="00AA2FB0" w:rsidRPr="00EC427A" w:rsidRDefault="00AA2FB0" w:rsidP="00111E41">
      <w:pPr>
        <w:rPr>
          <w:rFonts w:ascii="Arial" w:hAnsi="Arial" w:cs="Arial"/>
          <w:sz w:val="18"/>
          <w:szCs w:val="20"/>
        </w:rPr>
      </w:pPr>
    </w:p>
    <w:sectPr w:rsidR="00AA2FB0" w:rsidRPr="00EC427A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67F3" w14:textId="77777777" w:rsidR="005C0733" w:rsidRDefault="005C0733" w:rsidP="00083337">
      <w:pPr>
        <w:spacing w:after="0" w:line="240" w:lineRule="auto"/>
      </w:pPr>
      <w:r>
        <w:separator/>
      </w:r>
    </w:p>
  </w:endnote>
  <w:endnote w:type="continuationSeparator" w:id="0">
    <w:p w14:paraId="69013893" w14:textId="77777777" w:rsidR="005C0733" w:rsidRDefault="005C0733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16831173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E632EAA" w:rsidR="00F80E7C" w:rsidRDefault="00AA2FB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3811CFF1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0A64B420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AmGV+o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44E59BE2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+420) 602 744 314</w:t>
                          </w:r>
                        </w:p>
                        <w:p w14:paraId="5CBC4048" w14:textId="77777777" w:rsidR="00C46D1C" w:rsidRPr="00FA5C96" w:rsidRDefault="005C0733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+420) 602 744 314</w:t>
                    </w:r>
                  </w:p>
                  <w:p w14:paraId="5CBC4048" w14:textId="77777777" w:rsidR="00C46D1C" w:rsidRPr="00FA5C96" w:rsidRDefault="004B5053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D510" w14:textId="77777777" w:rsidR="005C0733" w:rsidRDefault="005C0733" w:rsidP="00083337">
      <w:pPr>
        <w:spacing w:after="0" w:line="240" w:lineRule="auto"/>
      </w:pPr>
      <w:r>
        <w:separator/>
      </w:r>
    </w:p>
  </w:footnote>
  <w:footnote w:type="continuationSeparator" w:id="0">
    <w:p w14:paraId="35F4AED4" w14:textId="77777777" w:rsidR="005C0733" w:rsidRDefault="005C0733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GQVu6fw/LWgVDUPqsGyL0WODJ8W09HF0pjJrBIFTDAJGo7fpLlFu648c5m8RNPH5lVe0cBtWSRILkyKVHlJQg==" w:salt="R3RJVgtZ9nOt/v1ok+HXg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57629"/>
    <w:rsid w:val="00074E0F"/>
    <w:rsid w:val="000827B5"/>
    <w:rsid w:val="00083337"/>
    <w:rsid w:val="000B1BA5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67847"/>
    <w:rsid w:val="001A65D9"/>
    <w:rsid w:val="001C48CB"/>
    <w:rsid w:val="001C6673"/>
    <w:rsid w:val="001D02DF"/>
    <w:rsid w:val="00222FA2"/>
    <w:rsid w:val="00234B2C"/>
    <w:rsid w:val="00291D26"/>
    <w:rsid w:val="002E579F"/>
    <w:rsid w:val="002F55C4"/>
    <w:rsid w:val="00353342"/>
    <w:rsid w:val="00361939"/>
    <w:rsid w:val="003662FB"/>
    <w:rsid w:val="00375411"/>
    <w:rsid w:val="00384D0A"/>
    <w:rsid w:val="003A5605"/>
    <w:rsid w:val="003A6FA3"/>
    <w:rsid w:val="003B6DC9"/>
    <w:rsid w:val="003C09F9"/>
    <w:rsid w:val="003C3185"/>
    <w:rsid w:val="003F7FEC"/>
    <w:rsid w:val="00407F81"/>
    <w:rsid w:val="00412005"/>
    <w:rsid w:val="00416760"/>
    <w:rsid w:val="00426EC6"/>
    <w:rsid w:val="00472583"/>
    <w:rsid w:val="0049315D"/>
    <w:rsid w:val="004B5053"/>
    <w:rsid w:val="00505CA8"/>
    <w:rsid w:val="00511C71"/>
    <w:rsid w:val="00524989"/>
    <w:rsid w:val="00532F73"/>
    <w:rsid w:val="0053323F"/>
    <w:rsid w:val="00551548"/>
    <w:rsid w:val="0056460D"/>
    <w:rsid w:val="00564E19"/>
    <w:rsid w:val="00565864"/>
    <w:rsid w:val="00582A63"/>
    <w:rsid w:val="00596213"/>
    <w:rsid w:val="005A15E3"/>
    <w:rsid w:val="005B41FA"/>
    <w:rsid w:val="005C0733"/>
    <w:rsid w:val="005C0BD0"/>
    <w:rsid w:val="005C46A1"/>
    <w:rsid w:val="005D66C1"/>
    <w:rsid w:val="00612008"/>
    <w:rsid w:val="006407B9"/>
    <w:rsid w:val="00675B50"/>
    <w:rsid w:val="00677F71"/>
    <w:rsid w:val="00696D4A"/>
    <w:rsid w:val="006B5D51"/>
    <w:rsid w:val="006C0593"/>
    <w:rsid w:val="006D025E"/>
    <w:rsid w:val="006D6664"/>
    <w:rsid w:val="006E755C"/>
    <w:rsid w:val="006F666E"/>
    <w:rsid w:val="0071358F"/>
    <w:rsid w:val="00737C8C"/>
    <w:rsid w:val="007C3FA7"/>
    <w:rsid w:val="007D3E48"/>
    <w:rsid w:val="007F4B59"/>
    <w:rsid w:val="0081109D"/>
    <w:rsid w:val="0081655D"/>
    <w:rsid w:val="0083401C"/>
    <w:rsid w:val="00834C5E"/>
    <w:rsid w:val="00840065"/>
    <w:rsid w:val="0085425D"/>
    <w:rsid w:val="00871927"/>
    <w:rsid w:val="0089571A"/>
    <w:rsid w:val="00896887"/>
    <w:rsid w:val="008A47F3"/>
    <w:rsid w:val="008B42BC"/>
    <w:rsid w:val="008D0BC3"/>
    <w:rsid w:val="00946340"/>
    <w:rsid w:val="00950DC4"/>
    <w:rsid w:val="00952069"/>
    <w:rsid w:val="00952B8F"/>
    <w:rsid w:val="00973D1B"/>
    <w:rsid w:val="0097588F"/>
    <w:rsid w:val="00996047"/>
    <w:rsid w:val="009B20B2"/>
    <w:rsid w:val="009F0AD6"/>
    <w:rsid w:val="009F2425"/>
    <w:rsid w:val="00A02956"/>
    <w:rsid w:val="00A22F3A"/>
    <w:rsid w:val="00A569B9"/>
    <w:rsid w:val="00A763F1"/>
    <w:rsid w:val="00A86677"/>
    <w:rsid w:val="00A879AA"/>
    <w:rsid w:val="00A92B76"/>
    <w:rsid w:val="00A96BF5"/>
    <w:rsid w:val="00AA2FB0"/>
    <w:rsid w:val="00AA75CC"/>
    <w:rsid w:val="00AD62BB"/>
    <w:rsid w:val="00B04F14"/>
    <w:rsid w:val="00B27740"/>
    <w:rsid w:val="00B2792B"/>
    <w:rsid w:val="00B33486"/>
    <w:rsid w:val="00B73D17"/>
    <w:rsid w:val="00B744CC"/>
    <w:rsid w:val="00B82BBC"/>
    <w:rsid w:val="00B9109F"/>
    <w:rsid w:val="00B976A7"/>
    <w:rsid w:val="00BA29F9"/>
    <w:rsid w:val="00BE1DE1"/>
    <w:rsid w:val="00BF31BB"/>
    <w:rsid w:val="00C01B86"/>
    <w:rsid w:val="00C078F4"/>
    <w:rsid w:val="00C4575A"/>
    <w:rsid w:val="00C46D1C"/>
    <w:rsid w:val="00CC151A"/>
    <w:rsid w:val="00CC33C3"/>
    <w:rsid w:val="00D12150"/>
    <w:rsid w:val="00D15786"/>
    <w:rsid w:val="00D308F2"/>
    <w:rsid w:val="00D472CA"/>
    <w:rsid w:val="00D657E7"/>
    <w:rsid w:val="00D8465B"/>
    <w:rsid w:val="00D965E0"/>
    <w:rsid w:val="00DB21A0"/>
    <w:rsid w:val="00DD0259"/>
    <w:rsid w:val="00DD6A75"/>
    <w:rsid w:val="00E03D8F"/>
    <w:rsid w:val="00E1652E"/>
    <w:rsid w:val="00E26685"/>
    <w:rsid w:val="00E438AD"/>
    <w:rsid w:val="00E807E5"/>
    <w:rsid w:val="00E94639"/>
    <w:rsid w:val="00EB422C"/>
    <w:rsid w:val="00EB796E"/>
    <w:rsid w:val="00EC427A"/>
    <w:rsid w:val="00EF6797"/>
    <w:rsid w:val="00F0329A"/>
    <w:rsid w:val="00F30F04"/>
    <w:rsid w:val="00F36C2E"/>
    <w:rsid w:val="00F44640"/>
    <w:rsid w:val="00F704F4"/>
    <w:rsid w:val="00F71540"/>
    <w:rsid w:val="00F75D44"/>
    <w:rsid w:val="00F80E7C"/>
    <w:rsid w:val="00F94489"/>
    <w:rsid w:val="00FA5C96"/>
    <w:rsid w:val="00FB4A10"/>
    <w:rsid w:val="00FC5EC3"/>
    <w:rsid w:val="00FD2F6B"/>
    <w:rsid w:val="00FD33A0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AA2F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778F-C88A-4925-85A1-B7D5380906D0}"/>
      </w:docPartPr>
      <w:docPartBody>
        <w:p w:rsidR="004B4EC2" w:rsidRDefault="00272C04"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CC195-8789-4FAE-B8D8-2EC2C4BDC239}"/>
      </w:docPartPr>
      <w:docPartBody>
        <w:p w:rsidR="004B4EC2" w:rsidRDefault="00272C04">
          <w:r w:rsidRPr="0094751E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04"/>
    <w:rsid w:val="00272C04"/>
    <w:rsid w:val="004B4EC2"/>
    <w:rsid w:val="00626B49"/>
    <w:rsid w:val="006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2C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9277-C1E5-46B1-B213-2BB65FE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1560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6</cp:revision>
  <cp:lastPrinted>2017-04-11T07:16:00Z</cp:lastPrinted>
  <dcterms:created xsi:type="dcterms:W3CDTF">2018-03-08T09:59:00Z</dcterms:created>
  <dcterms:modified xsi:type="dcterms:W3CDTF">2018-03-08T11:09:00Z</dcterms:modified>
</cp:coreProperties>
</file>