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00693" w14:textId="7EA9CAAD" w:rsidR="009C1E35" w:rsidRPr="00E8669F" w:rsidRDefault="00466FDD" w:rsidP="00E4444B">
      <w:pPr>
        <w:spacing w:line="276" w:lineRule="auto"/>
        <w:jc w:val="both"/>
        <w:rPr>
          <w:rFonts w:cs="Poppins"/>
          <w:sz w:val="24"/>
          <w:szCs w:val="24"/>
        </w:rPr>
        <w:sectPr w:rsidR="009C1E35" w:rsidRPr="00E8669F" w:rsidSect="00421940">
          <w:headerReference w:type="default" r:id="rId11"/>
          <w:pgSz w:w="11907" w:h="16839" w:code="9"/>
          <w:pgMar w:top="720" w:right="720" w:bottom="720" w:left="720" w:header="918" w:footer="709" w:gutter="0"/>
          <w:pgNumType w:start="0"/>
          <w:cols w:space="720"/>
          <w:titlePg/>
          <w:docGrid w:linePitch="360"/>
        </w:sectPr>
      </w:pPr>
      <w:r w:rsidRPr="00E8669F">
        <w:rPr>
          <w:rFonts w:cs="Poppins"/>
          <w:noProof/>
          <w:sz w:val="24"/>
          <w:szCs w:val="24"/>
        </w:rPr>
        <w:drawing>
          <wp:anchor distT="0" distB="0" distL="114300" distR="114300" simplePos="0" relativeHeight="251658240" behindDoc="1" locked="0" layoutInCell="1" allowOverlap="1" wp14:anchorId="454BA6C9" wp14:editId="25F7486C">
            <wp:simplePos x="0" y="0"/>
            <wp:positionH relativeFrom="page">
              <wp:posOffset>-6350</wp:posOffset>
            </wp:positionH>
            <wp:positionV relativeFrom="paragraph">
              <wp:posOffset>-481330</wp:posOffset>
            </wp:positionV>
            <wp:extent cx="7558258" cy="10691216"/>
            <wp:effectExtent l="0" t="0" r="508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u.jpg"/>
                    <pic:cNvPicPr/>
                  </pic:nvPicPr>
                  <pic:blipFill>
                    <a:blip r:embed="rId12">
                      <a:extLst>
                        <a:ext uri="{28A0092B-C50C-407E-A947-70E740481C1C}">
                          <a14:useLocalDpi xmlns:a14="http://schemas.microsoft.com/office/drawing/2010/main" val="0"/>
                        </a:ext>
                      </a:extLst>
                    </a:blip>
                    <a:stretch>
                      <a:fillRect/>
                    </a:stretch>
                  </pic:blipFill>
                  <pic:spPr>
                    <a:xfrm>
                      <a:off x="0" y="0"/>
                      <a:ext cx="7558258" cy="10691216"/>
                    </a:xfrm>
                    <a:prstGeom prst="rect">
                      <a:avLst/>
                    </a:prstGeom>
                  </pic:spPr>
                </pic:pic>
              </a:graphicData>
            </a:graphic>
            <wp14:sizeRelH relativeFrom="page">
              <wp14:pctWidth>0</wp14:pctWidth>
            </wp14:sizeRelH>
            <wp14:sizeRelV relativeFrom="page">
              <wp14:pctHeight>0</wp14:pctHeight>
            </wp14:sizeRelV>
          </wp:anchor>
        </w:drawing>
      </w:r>
    </w:p>
    <w:p w14:paraId="54E86A60" w14:textId="2AE03E63" w:rsidR="006848D7" w:rsidRPr="00D72FE7" w:rsidRDefault="006848D7" w:rsidP="00604777">
      <w:pPr>
        <w:tabs>
          <w:tab w:val="left" w:pos="6585"/>
        </w:tabs>
        <w:rPr>
          <w:b/>
          <w:color w:val="D63784"/>
          <w:sz w:val="28"/>
          <w:szCs w:val="28"/>
        </w:rPr>
      </w:pPr>
      <w:r w:rsidRPr="00D72FE7">
        <w:rPr>
          <w:b/>
          <w:color w:val="D63784"/>
          <w:sz w:val="28"/>
          <w:szCs w:val="28"/>
        </w:rPr>
        <w:lastRenderedPageBreak/>
        <w:t>OAZA 2020</w:t>
      </w:r>
      <w:r w:rsidR="004501F3">
        <w:rPr>
          <w:b/>
          <w:color w:val="D63784"/>
          <w:sz w:val="28"/>
          <w:szCs w:val="28"/>
        </w:rPr>
        <w:t xml:space="preserve"> ANNUAL REPORT</w:t>
      </w:r>
      <w:r w:rsidR="00604777">
        <w:rPr>
          <w:b/>
          <w:color w:val="D63784"/>
          <w:sz w:val="28"/>
          <w:szCs w:val="28"/>
        </w:rPr>
        <w:tab/>
      </w:r>
    </w:p>
    <w:sdt>
      <w:sdtPr>
        <w:rPr>
          <w:rFonts w:ascii="Poppins" w:eastAsiaTheme="minorHAnsi" w:hAnsi="Poppins" w:cstheme="minorBidi"/>
          <w:b w:val="0"/>
          <w:bCs w:val="0"/>
          <w:color w:val="262626" w:themeColor="text1" w:themeTint="D9"/>
          <w:kern w:val="20"/>
          <w:sz w:val="22"/>
          <w:szCs w:val="20"/>
        </w:rPr>
        <w:id w:val="1979950980"/>
        <w:docPartObj>
          <w:docPartGallery w:val="Table of Contents"/>
          <w:docPartUnique/>
        </w:docPartObj>
      </w:sdtPr>
      <w:sdtContent>
        <w:p w14:paraId="07A56F1B" w14:textId="205BC579" w:rsidR="00D72FE7" w:rsidRPr="00D72FE7" w:rsidRDefault="004501F3">
          <w:pPr>
            <w:pStyle w:val="Nadpisobsahu"/>
            <w:rPr>
              <w:rFonts w:ascii="Poppins" w:hAnsi="Poppins" w:cs="Poppins"/>
              <w:color w:val="33348C"/>
            </w:rPr>
          </w:pPr>
          <w:proofErr w:type="spellStart"/>
          <w:r>
            <w:rPr>
              <w:rFonts w:ascii="Poppins" w:hAnsi="Poppins" w:cs="Poppins"/>
              <w:color w:val="33348C"/>
            </w:rPr>
            <w:t>Contents</w:t>
          </w:r>
          <w:proofErr w:type="spellEnd"/>
        </w:p>
        <w:p w14:paraId="36643E3E" w14:textId="2B50A6DB" w:rsidR="00604777" w:rsidRDefault="00D72FE7">
          <w:pPr>
            <w:pStyle w:val="Obsah2"/>
            <w:rPr>
              <w:rFonts w:asciiTheme="minorHAnsi" w:eastAsiaTheme="minorEastAsia" w:hAnsiTheme="minorHAnsi"/>
              <w:color w:val="auto"/>
              <w:kern w:val="0"/>
              <w:sz w:val="22"/>
              <w:szCs w:val="22"/>
            </w:rPr>
          </w:pPr>
          <w:r w:rsidRPr="00D72FE7">
            <w:fldChar w:fldCharType="begin"/>
          </w:r>
          <w:r w:rsidRPr="00D72FE7">
            <w:instrText xml:space="preserve"> TOC \o "1-4" \h \z \u </w:instrText>
          </w:r>
          <w:r w:rsidRPr="00D72FE7">
            <w:fldChar w:fldCharType="separate"/>
          </w:r>
          <w:hyperlink w:anchor="_Toc71293817" w:history="1">
            <w:r w:rsidR="00604777" w:rsidRPr="00867173">
              <w:rPr>
                <w:rStyle w:val="Hypertextovodkaz"/>
                <w:lang w:val="en-GB"/>
              </w:rPr>
              <w:t>INITIAL INFORMATION</w:t>
            </w:r>
            <w:r w:rsidR="00604777">
              <w:rPr>
                <w:webHidden/>
              </w:rPr>
              <w:tab/>
            </w:r>
            <w:r w:rsidR="00604777">
              <w:rPr>
                <w:webHidden/>
              </w:rPr>
              <w:fldChar w:fldCharType="begin"/>
            </w:r>
            <w:r w:rsidR="00604777">
              <w:rPr>
                <w:webHidden/>
              </w:rPr>
              <w:instrText xml:space="preserve"> PAGEREF _Toc71293817 \h </w:instrText>
            </w:r>
            <w:r w:rsidR="00604777">
              <w:rPr>
                <w:webHidden/>
              </w:rPr>
            </w:r>
            <w:r w:rsidR="00604777">
              <w:rPr>
                <w:webHidden/>
              </w:rPr>
              <w:fldChar w:fldCharType="separate"/>
            </w:r>
            <w:r w:rsidR="00604777">
              <w:rPr>
                <w:webHidden/>
              </w:rPr>
              <w:t>2</w:t>
            </w:r>
            <w:r w:rsidR="00604777">
              <w:rPr>
                <w:webHidden/>
              </w:rPr>
              <w:fldChar w:fldCharType="end"/>
            </w:r>
          </w:hyperlink>
        </w:p>
        <w:p w14:paraId="3EB4B2C1" w14:textId="0B94318D"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18" w:history="1">
            <w:r w:rsidRPr="00867173">
              <w:rPr>
                <w:rStyle w:val="Hypertextovodkaz"/>
                <w:noProof/>
                <w:lang w:val="en-GB"/>
              </w:rPr>
              <w:t>Financial Statements in accordance with the Accounting Act and the Cash Flow Statement</w:t>
            </w:r>
            <w:r>
              <w:rPr>
                <w:noProof/>
                <w:webHidden/>
              </w:rPr>
              <w:tab/>
            </w:r>
            <w:r>
              <w:rPr>
                <w:noProof/>
                <w:webHidden/>
              </w:rPr>
              <w:fldChar w:fldCharType="begin"/>
            </w:r>
            <w:r>
              <w:rPr>
                <w:noProof/>
                <w:webHidden/>
              </w:rPr>
              <w:instrText xml:space="preserve"> PAGEREF _Toc71293818 \h </w:instrText>
            </w:r>
            <w:r>
              <w:rPr>
                <w:noProof/>
                <w:webHidden/>
              </w:rPr>
            </w:r>
            <w:r>
              <w:rPr>
                <w:noProof/>
                <w:webHidden/>
              </w:rPr>
              <w:fldChar w:fldCharType="separate"/>
            </w:r>
            <w:r>
              <w:rPr>
                <w:noProof/>
                <w:webHidden/>
              </w:rPr>
              <w:t>2</w:t>
            </w:r>
            <w:r>
              <w:rPr>
                <w:noProof/>
                <w:webHidden/>
              </w:rPr>
              <w:fldChar w:fldCharType="end"/>
            </w:r>
          </w:hyperlink>
        </w:p>
        <w:p w14:paraId="353A74F9" w14:textId="26EBD536"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19" w:history="1">
            <w:r w:rsidRPr="00867173">
              <w:rPr>
                <w:rStyle w:val="Hypertextovodkaz"/>
                <w:noProof/>
                <w:lang w:val="en-GB"/>
              </w:rPr>
              <w:t>Report on the activities carried out during the accounting period</w:t>
            </w:r>
            <w:r>
              <w:rPr>
                <w:noProof/>
                <w:webHidden/>
              </w:rPr>
              <w:tab/>
            </w:r>
            <w:r>
              <w:rPr>
                <w:noProof/>
                <w:webHidden/>
              </w:rPr>
              <w:fldChar w:fldCharType="begin"/>
            </w:r>
            <w:r>
              <w:rPr>
                <w:noProof/>
                <w:webHidden/>
              </w:rPr>
              <w:instrText xml:space="preserve"> PAGEREF _Toc71293819 \h </w:instrText>
            </w:r>
            <w:r>
              <w:rPr>
                <w:noProof/>
                <w:webHidden/>
              </w:rPr>
            </w:r>
            <w:r>
              <w:rPr>
                <w:noProof/>
                <w:webHidden/>
              </w:rPr>
              <w:fldChar w:fldCharType="separate"/>
            </w:r>
            <w:r>
              <w:rPr>
                <w:noProof/>
                <w:webHidden/>
              </w:rPr>
              <w:t>2</w:t>
            </w:r>
            <w:r>
              <w:rPr>
                <w:noProof/>
                <w:webHidden/>
              </w:rPr>
              <w:fldChar w:fldCharType="end"/>
            </w:r>
          </w:hyperlink>
        </w:p>
        <w:p w14:paraId="1EA64CA6" w14:textId="1C74A286"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20" w:history="1">
            <w:r w:rsidRPr="00867173">
              <w:rPr>
                <w:rStyle w:val="Hypertextovodkaz"/>
                <w:noProof/>
                <w:lang w:val="en-GB"/>
              </w:rPr>
              <w:t>Information regarding cases of refusals to grant a license under Section 98 par. 1 of the Copyright Act</w:t>
            </w:r>
            <w:r>
              <w:rPr>
                <w:noProof/>
                <w:webHidden/>
              </w:rPr>
              <w:tab/>
            </w:r>
            <w:r>
              <w:rPr>
                <w:noProof/>
                <w:webHidden/>
              </w:rPr>
              <w:fldChar w:fldCharType="begin"/>
            </w:r>
            <w:r>
              <w:rPr>
                <w:noProof/>
                <w:webHidden/>
              </w:rPr>
              <w:instrText xml:space="preserve"> PAGEREF _Toc71293820 \h </w:instrText>
            </w:r>
            <w:r>
              <w:rPr>
                <w:noProof/>
                <w:webHidden/>
              </w:rPr>
            </w:r>
            <w:r>
              <w:rPr>
                <w:noProof/>
                <w:webHidden/>
              </w:rPr>
              <w:fldChar w:fldCharType="separate"/>
            </w:r>
            <w:r>
              <w:rPr>
                <w:noProof/>
                <w:webHidden/>
              </w:rPr>
              <w:t>5</w:t>
            </w:r>
            <w:r>
              <w:rPr>
                <w:noProof/>
                <w:webHidden/>
              </w:rPr>
              <w:fldChar w:fldCharType="end"/>
            </w:r>
          </w:hyperlink>
        </w:p>
        <w:p w14:paraId="6CD74E20" w14:textId="5160CE15"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21" w:history="1">
            <w:r w:rsidRPr="00867173">
              <w:rPr>
                <w:rStyle w:val="Hypertextovodkaz"/>
                <w:noProof/>
                <w:lang w:val="en-GB"/>
              </w:rPr>
              <w:t>Description of the legal form and the management system of the collective administrator</w:t>
            </w:r>
            <w:r>
              <w:rPr>
                <w:noProof/>
                <w:webHidden/>
              </w:rPr>
              <w:tab/>
            </w:r>
            <w:r>
              <w:rPr>
                <w:noProof/>
                <w:webHidden/>
              </w:rPr>
              <w:fldChar w:fldCharType="begin"/>
            </w:r>
            <w:r>
              <w:rPr>
                <w:noProof/>
                <w:webHidden/>
              </w:rPr>
              <w:instrText xml:space="preserve"> PAGEREF _Toc71293821 \h </w:instrText>
            </w:r>
            <w:r>
              <w:rPr>
                <w:noProof/>
                <w:webHidden/>
              </w:rPr>
            </w:r>
            <w:r>
              <w:rPr>
                <w:noProof/>
                <w:webHidden/>
              </w:rPr>
              <w:fldChar w:fldCharType="separate"/>
            </w:r>
            <w:r>
              <w:rPr>
                <w:noProof/>
                <w:webHidden/>
              </w:rPr>
              <w:t>5</w:t>
            </w:r>
            <w:r>
              <w:rPr>
                <w:noProof/>
                <w:webHidden/>
              </w:rPr>
              <w:fldChar w:fldCharType="end"/>
            </w:r>
          </w:hyperlink>
        </w:p>
        <w:p w14:paraId="1ADD08F4" w14:textId="6BE2E265"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22" w:history="1">
            <w:r w:rsidRPr="00867173">
              <w:rPr>
                <w:rStyle w:val="Hypertextovodkaz"/>
                <w:rFonts w:eastAsia="Times New Roman"/>
                <w:bCs/>
                <w:noProof/>
                <w:lang w:val="en-GB"/>
              </w:rPr>
              <w:t>Statutes</w:t>
            </w:r>
            <w:r>
              <w:rPr>
                <w:noProof/>
                <w:webHidden/>
              </w:rPr>
              <w:tab/>
            </w:r>
            <w:r>
              <w:rPr>
                <w:noProof/>
                <w:webHidden/>
              </w:rPr>
              <w:fldChar w:fldCharType="begin"/>
            </w:r>
            <w:r>
              <w:rPr>
                <w:noProof/>
                <w:webHidden/>
              </w:rPr>
              <w:instrText xml:space="preserve"> PAGEREF _Toc71293822 \h </w:instrText>
            </w:r>
            <w:r>
              <w:rPr>
                <w:noProof/>
                <w:webHidden/>
              </w:rPr>
            </w:r>
            <w:r>
              <w:rPr>
                <w:noProof/>
                <w:webHidden/>
              </w:rPr>
              <w:fldChar w:fldCharType="separate"/>
            </w:r>
            <w:r>
              <w:rPr>
                <w:noProof/>
                <w:webHidden/>
              </w:rPr>
              <w:t>7</w:t>
            </w:r>
            <w:r>
              <w:rPr>
                <w:noProof/>
                <w:webHidden/>
              </w:rPr>
              <w:fldChar w:fldCharType="end"/>
            </w:r>
          </w:hyperlink>
        </w:p>
        <w:p w14:paraId="2CAD3EB3" w14:textId="0342E2DB"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23" w:history="1">
            <w:r w:rsidRPr="00867173">
              <w:rPr>
                <w:rStyle w:val="Hypertextovodkaz"/>
                <w:rFonts w:eastAsia="Times New Roman"/>
                <w:bCs/>
                <w:noProof/>
                <w:lang w:val="en-GB"/>
              </w:rPr>
              <w:t>Bodies of the association</w:t>
            </w:r>
            <w:r>
              <w:rPr>
                <w:noProof/>
                <w:webHidden/>
              </w:rPr>
              <w:tab/>
            </w:r>
            <w:r>
              <w:rPr>
                <w:noProof/>
                <w:webHidden/>
              </w:rPr>
              <w:fldChar w:fldCharType="begin"/>
            </w:r>
            <w:r>
              <w:rPr>
                <w:noProof/>
                <w:webHidden/>
              </w:rPr>
              <w:instrText xml:space="preserve"> PAGEREF _Toc71293823 \h </w:instrText>
            </w:r>
            <w:r>
              <w:rPr>
                <w:noProof/>
                <w:webHidden/>
              </w:rPr>
            </w:r>
            <w:r>
              <w:rPr>
                <w:noProof/>
                <w:webHidden/>
              </w:rPr>
              <w:fldChar w:fldCharType="separate"/>
            </w:r>
            <w:r>
              <w:rPr>
                <w:noProof/>
                <w:webHidden/>
              </w:rPr>
              <w:t>7</w:t>
            </w:r>
            <w:r>
              <w:rPr>
                <w:noProof/>
                <w:webHidden/>
              </w:rPr>
              <w:fldChar w:fldCharType="end"/>
            </w:r>
          </w:hyperlink>
        </w:p>
        <w:p w14:paraId="0D4B2C80" w14:textId="0DD57B04" w:rsidR="00604777" w:rsidRDefault="00604777">
          <w:pPr>
            <w:pStyle w:val="Obsah2"/>
            <w:rPr>
              <w:rFonts w:asciiTheme="minorHAnsi" w:eastAsiaTheme="minorEastAsia" w:hAnsiTheme="minorHAnsi"/>
              <w:color w:val="auto"/>
              <w:kern w:val="0"/>
              <w:sz w:val="22"/>
              <w:szCs w:val="22"/>
            </w:rPr>
          </w:pPr>
          <w:hyperlink w:anchor="_Toc71293824" w:history="1">
            <w:r w:rsidRPr="00867173">
              <w:rPr>
                <w:rStyle w:val="Hypertextovodkaz"/>
                <w:rFonts w:eastAsia="Times New Roman" w:cs="Poppins"/>
                <w:b/>
                <w:bCs/>
                <w:lang w:val="en-GB"/>
              </w:rPr>
              <w:t>Board of Directors:</w:t>
            </w:r>
            <w:r>
              <w:rPr>
                <w:webHidden/>
              </w:rPr>
              <w:tab/>
            </w:r>
            <w:r>
              <w:rPr>
                <w:webHidden/>
              </w:rPr>
              <w:fldChar w:fldCharType="begin"/>
            </w:r>
            <w:r>
              <w:rPr>
                <w:webHidden/>
              </w:rPr>
              <w:instrText xml:space="preserve"> PAGEREF _Toc71293824 \h </w:instrText>
            </w:r>
            <w:r>
              <w:rPr>
                <w:webHidden/>
              </w:rPr>
            </w:r>
            <w:r>
              <w:rPr>
                <w:webHidden/>
              </w:rPr>
              <w:fldChar w:fldCharType="separate"/>
            </w:r>
            <w:r>
              <w:rPr>
                <w:webHidden/>
              </w:rPr>
              <w:t>8</w:t>
            </w:r>
            <w:r>
              <w:rPr>
                <w:webHidden/>
              </w:rPr>
              <w:fldChar w:fldCharType="end"/>
            </w:r>
          </w:hyperlink>
        </w:p>
        <w:p w14:paraId="17F6EB51" w14:textId="414FB645" w:rsidR="00604777" w:rsidRDefault="00604777">
          <w:pPr>
            <w:pStyle w:val="Obsah2"/>
            <w:rPr>
              <w:rFonts w:asciiTheme="minorHAnsi" w:eastAsiaTheme="minorEastAsia" w:hAnsiTheme="minorHAnsi"/>
              <w:color w:val="auto"/>
              <w:kern w:val="0"/>
              <w:sz w:val="22"/>
              <w:szCs w:val="22"/>
            </w:rPr>
          </w:pPr>
          <w:hyperlink w:anchor="_Toc71293825" w:history="1">
            <w:r w:rsidRPr="00867173">
              <w:rPr>
                <w:rStyle w:val="Hypertextovodkaz"/>
                <w:rFonts w:eastAsia="Times New Roman" w:cs="Poppins"/>
                <w:b/>
                <w:bCs/>
                <w:lang w:val="en-GB"/>
              </w:rPr>
              <w:t>Supervisory Board:</w:t>
            </w:r>
            <w:r>
              <w:rPr>
                <w:webHidden/>
              </w:rPr>
              <w:tab/>
            </w:r>
            <w:r>
              <w:rPr>
                <w:webHidden/>
              </w:rPr>
              <w:fldChar w:fldCharType="begin"/>
            </w:r>
            <w:r>
              <w:rPr>
                <w:webHidden/>
              </w:rPr>
              <w:instrText xml:space="preserve"> PAGEREF _Toc71293825 \h </w:instrText>
            </w:r>
            <w:r>
              <w:rPr>
                <w:webHidden/>
              </w:rPr>
            </w:r>
            <w:r>
              <w:rPr>
                <w:webHidden/>
              </w:rPr>
              <w:fldChar w:fldCharType="separate"/>
            </w:r>
            <w:r>
              <w:rPr>
                <w:webHidden/>
              </w:rPr>
              <w:t>8</w:t>
            </w:r>
            <w:r>
              <w:rPr>
                <w:webHidden/>
              </w:rPr>
              <w:fldChar w:fldCharType="end"/>
            </w:r>
          </w:hyperlink>
        </w:p>
        <w:p w14:paraId="76AE3A78" w14:textId="460C53E7" w:rsidR="00604777" w:rsidRDefault="00604777">
          <w:pPr>
            <w:pStyle w:val="Obsah2"/>
            <w:rPr>
              <w:rFonts w:asciiTheme="minorHAnsi" w:eastAsiaTheme="minorEastAsia" w:hAnsiTheme="minorHAnsi"/>
              <w:color w:val="auto"/>
              <w:kern w:val="0"/>
              <w:sz w:val="22"/>
              <w:szCs w:val="22"/>
            </w:rPr>
          </w:pPr>
          <w:hyperlink w:anchor="_Toc71293826" w:history="1">
            <w:r w:rsidRPr="00867173">
              <w:rPr>
                <w:rStyle w:val="Hypertextovodkaz"/>
                <w:rFonts w:eastAsia="Times New Roman" w:cs="Poppins"/>
                <w:b/>
                <w:bCs/>
                <w:lang w:val="en-GB"/>
              </w:rPr>
              <w:t>Author Committee:</w:t>
            </w:r>
            <w:r>
              <w:rPr>
                <w:webHidden/>
              </w:rPr>
              <w:tab/>
            </w:r>
            <w:r>
              <w:rPr>
                <w:webHidden/>
              </w:rPr>
              <w:fldChar w:fldCharType="begin"/>
            </w:r>
            <w:r>
              <w:rPr>
                <w:webHidden/>
              </w:rPr>
              <w:instrText xml:space="preserve"> PAGEREF _Toc71293826 \h </w:instrText>
            </w:r>
            <w:r>
              <w:rPr>
                <w:webHidden/>
              </w:rPr>
            </w:r>
            <w:r>
              <w:rPr>
                <w:webHidden/>
              </w:rPr>
              <w:fldChar w:fldCharType="separate"/>
            </w:r>
            <w:r>
              <w:rPr>
                <w:webHidden/>
              </w:rPr>
              <w:t>8</w:t>
            </w:r>
            <w:r>
              <w:rPr>
                <w:webHidden/>
              </w:rPr>
              <w:fldChar w:fldCharType="end"/>
            </w:r>
          </w:hyperlink>
        </w:p>
        <w:p w14:paraId="150608B4" w14:textId="249E5B0B"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27" w:history="1">
            <w:r w:rsidRPr="00867173">
              <w:rPr>
                <w:rStyle w:val="Hypertextovodkaz"/>
                <w:rFonts w:eastAsia="Times New Roman"/>
                <w:bCs/>
                <w:noProof/>
                <w:lang w:val="en-GB"/>
              </w:rPr>
              <w:t>Represented holders of rights</w:t>
            </w:r>
            <w:r>
              <w:rPr>
                <w:noProof/>
                <w:webHidden/>
              </w:rPr>
              <w:tab/>
            </w:r>
            <w:r>
              <w:rPr>
                <w:noProof/>
                <w:webHidden/>
              </w:rPr>
              <w:fldChar w:fldCharType="begin"/>
            </w:r>
            <w:r>
              <w:rPr>
                <w:noProof/>
                <w:webHidden/>
              </w:rPr>
              <w:instrText xml:space="preserve"> PAGEREF _Toc71293827 \h </w:instrText>
            </w:r>
            <w:r>
              <w:rPr>
                <w:noProof/>
                <w:webHidden/>
              </w:rPr>
            </w:r>
            <w:r>
              <w:rPr>
                <w:noProof/>
                <w:webHidden/>
              </w:rPr>
              <w:fldChar w:fldCharType="separate"/>
            </w:r>
            <w:r>
              <w:rPr>
                <w:noProof/>
                <w:webHidden/>
              </w:rPr>
              <w:t>9</w:t>
            </w:r>
            <w:r>
              <w:rPr>
                <w:noProof/>
                <w:webHidden/>
              </w:rPr>
              <w:fldChar w:fldCharType="end"/>
            </w:r>
          </w:hyperlink>
        </w:p>
        <w:p w14:paraId="2388A5A7" w14:textId="0E61B22D"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28" w:history="1">
            <w:r w:rsidRPr="00867173">
              <w:rPr>
                <w:rStyle w:val="Hypertextovodkaz"/>
                <w:rFonts w:eastAsia="Times New Roman"/>
                <w:bCs/>
                <w:noProof/>
                <w:lang w:val="en-GB"/>
              </w:rPr>
              <w:t>Authorization to perform the collective administration</w:t>
            </w:r>
            <w:r>
              <w:rPr>
                <w:noProof/>
                <w:webHidden/>
              </w:rPr>
              <w:tab/>
            </w:r>
            <w:r>
              <w:rPr>
                <w:noProof/>
                <w:webHidden/>
              </w:rPr>
              <w:fldChar w:fldCharType="begin"/>
            </w:r>
            <w:r>
              <w:rPr>
                <w:noProof/>
                <w:webHidden/>
              </w:rPr>
              <w:instrText xml:space="preserve"> PAGEREF _Toc71293828 \h </w:instrText>
            </w:r>
            <w:r>
              <w:rPr>
                <w:noProof/>
                <w:webHidden/>
              </w:rPr>
            </w:r>
            <w:r>
              <w:rPr>
                <w:noProof/>
                <w:webHidden/>
              </w:rPr>
              <w:fldChar w:fldCharType="separate"/>
            </w:r>
            <w:r>
              <w:rPr>
                <w:noProof/>
                <w:webHidden/>
              </w:rPr>
              <w:t>9</w:t>
            </w:r>
            <w:r>
              <w:rPr>
                <w:noProof/>
                <w:webHidden/>
              </w:rPr>
              <w:fldChar w:fldCharType="end"/>
            </w:r>
          </w:hyperlink>
        </w:p>
        <w:p w14:paraId="4C47BD5A" w14:textId="111D2C84"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29" w:history="1">
            <w:r w:rsidRPr="00867173">
              <w:rPr>
                <w:rStyle w:val="Hypertextovodkaz"/>
                <w:rFonts w:eastAsia="Times New Roman"/>
                <w:bCs/>
                <w:noProof/>
                <w:lang w:val="en-GB"/>
              </w:rPr>
              <w:t>Distributional Rules</w:t>
            </w:r>
            <w:r>
              <w:rPr>
                <w:noProof/>
                <w:webHidden/>
              </w:rPr>
              <w:tab/>
            </w:r>
            <w:r>
              <w:rPr>
                <w:noProof/>
                <w:webHidden/>
              </w:rPr>
              <w:fldChar w:fldCharType="begin"/>
            </w:r>
            <w:r>
              <w:rPr>
                <w:noProof/>
                <w:webHidden/>
              </w:rPr>
              <w:instrText xml:space="preserve"> PAGEREF _Toc71293829 \h </w:instrText>
            </w:r>
            <w:r>
              <w:rPr>
                <w:noProof/>
                <w:webHidden/>
              </w:rPr>
            </w:r>
            <w:r>
              <w:rPr>
                <w:noProof/>
                <w:webHidden/>
              </w:rPr>
              <w:fldChar w:fldCharType="separate"/>
            </w:r>
            <w:r>
              <w:rPr>
                <w:noProof/>
                <w:webHidden/>
              </w:rPr>
              <w:t>10</w:t>
            </w:r>
            <w:r>
              <w:rPr>
                <w:noProof/>
                <w:webHidden/>
              </w:rPr>
              <w:fldChar w:fldCharType="end"/>
            </w:r>
          </w:hyperlink>
        </w:p>
        <w:p w14:paraId="7737FCAF" w14:textId="322B9FD6"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0" w:history="1">
            <w:r w:rsidRPr="00867173">
              <w:rPr>
                <w:rStyle w:val="Hypertextovodkaz"/>
                <w:noProof/>
                <w:lang w:val="en-GB"/>
              </w:rPr>
              <w:t>Information regarding all entities in which the collective administrator holds a property interest or which the collective administrator directly or indirectly, completely or partially controls</w:t>
            </w:r>
            <w:r>
              <w:rPr>
                <w:noProof/>
                <w:webHidden/>
              </w:rPr>
              <w:tab/>
            </w:r>
            <w:r>
              <w:rPr>
                <w:noProof/>
                <w:webHidden/>
              </w:rPr>
              <w:fldChar w:fldCharType="begin"/>
            </w:r>
            <w:r>
              <w:rPr>
                <w:noProof/>
                <w:webHidden/>
              </w:rPr>
              <w:instrText xml:space="preserve"> PAGEREF _Toc71293830 \h </w:instrText>
            </w:r>
            <w:r>
              <w:rPr>
                <w:noProof/>
                <w:webHidden/>
              </w:rPr>
            </w:r>
            <w:r>
              <w:rPr>
                <w:noProof/>
                <w:webHidden/>
              </w:rPr>
              <w:fldChar w:fldCharType="separate"/>
            </w:r>
            <w:r>
              <w:rPr>
                <w:noProof/>
                <w:webHidden/>
              </w:rPr>
              <w:t>12</w:t>
            </w:r>
            <w:r>
              <w:rPr>
                <w:noProof/>
                <w:webHidden/>
              </w:rPr>
              <w:fldChar w:fldCharType="end"/>
            </w:r>
          </w:hyperlink>
        </w:p>
        <w:p w14:paraId="39E5C15B" w14:textId="564352B2"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1" w:history="1">
            <w:r w:rsidRPr="00867173">
              <w:rPr>
                <w:rStyle w:val="Hypertextovodkaz"/>
                <w:noProof/>
                <w:lang w:val="en-GB"/>
              </w:rPr>
              <w:t>Information regarding the total amount of remuneration paid to people who perform supervisory functions and people who manage the collective administrator, and regarding any other benefits which were provided to them during the previous year.</w:t>
            </w:r>
            <w:r>
              <w:rPr>
                <w:noProof/>
                <w:webHidden/>
              </w:rPr>
              <w:tab/>
            </w:r>
            <w:r>
              <w:rPr>
                <w:noProof/>
                <w:webHidden/>
              </w:rPr>
              <w:fldChar w:fldCharType="begin"/>
            </w:r>
            <w:r>
              <w:rPr>
                <w:noProof/>
                <w:webHidden/>
              </w:rPr>
              <w:instrText xml:space="preserve"> PAGEREF _Toc71293831 \h </w:instrText>
            </w:r>
            <w:r>
              <w:rPr>
                <w:noProof/>
                <w:webHidden/>
              </w:rPr>
            </w:r>
            <w:r>
              <w:rPr>
                <w:noProof/>
                <w:webHidden/>
              </w:rPr>
              <w:fldChar w:fldCharType="separate"/>
            </w:r>
            <w:r>
              <w:rPr>
                <w:noProof/>
                <w:webHidden/>
              </w:rPr>
              <w:t>12</w:t>
            </w:r>
            <w:r>
              <w:rPr>
                <w:noProof/>
                <w:webHidden/>
              </w:rPr>
              <w:fldChar w:fldCharType="end"/>
            </w:r>
          </w:hyperlink>
        </w:p>
        <w:p w14:paraId="3E379C98" w14:textId="47E62DD7" w:rsidR="00604777" w:rsidRDefault="00604777">
          <w:pPr>
            <w:pStyle w:val="Obsah2"/>
            <w:rPr>
              <w:rFonts w:asciiTheme="minorHAnsi" w:eastAsiaTheme="minorEastAsia" w:hAnsiTheme="minorHAnsi"/>
              <w:color w:val="auto"/>
              <w:kern w:val="0"/>
              <w:sz w:val="22"/>
              <w:szCs w:val="22"/>
            </w:rPr>
          </w:pPr>
          <w:hyperlink w:anchor="_Toc71293832" w:history="1">
            <w:r w:rsidRPr="00867173">
              <w:rPr>
                <w:rStyle w:val="Hypertextovodkaz"/>
                <w:lang w:val="en-GB"/>
              </w:rPr>
              <w:t>FINANCIAL INFORMATION</w:t>
            </w:r>
            <w:r>
              <w:rPr>
                <w:webHidden/>
              </w:rPr>
              <w:tab/>
            </w:r>
            <w:r>
              <w:rPr>
                <w:webHidden/>
              </w:rPr>
              <w:fldChar w:fldCharType="begin"/>
            </w:r>
            <w:r>
              <w:rPr>
                <w:webHidden/>
              </w:rPr>
              <w:instrText xml:space="preserve"> PAGEREF _Toc71293832 \h </w:instrText>
            </w:r>
            <w:r>
              <w:rPr>
                <w:webHidden/>
              </w:rPr>
            </w:r>
            <w:r>
              <w:rPr>
                <w:webHidden/>
              </w:rPr>
              <w:fldChar w:fldCharType="separate"/>
            </w:r>
            <w:r>
              <w:rPr>
                <w:webHidden/>
              </w:rPr>
              <w:t>13</w:t>
            </w:r>
            <w:r>
              <w:rPr>
                <w:webHidden/>
              </w:rPr>
              <w:fldChar w:fldCharType="end"/>
            </w:r>
          </w:hyperlink>
        </w:p>
        <w:p w14:paraId="767F5991" w14:textId="3F15196D"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3" w:history="1">
            <w:r w:rsidRPr="00867173">
              <w:rPr>
                <w:rStyle w:val="Hypertextovodkaz"/>
                <w:noProof/>
                <w:lang w:val="en-GB"/>
              </w:rPr>
              <w:t>Information on the total amount of income arising from the performance of the rights based on the category of the administered rights and the manner of using it, including information regarding investing the income from the performance of rights and regarding the use of such income</w:t>
            </w:r>
            <w:r>
              <w:rPr>
                <w:noProof/>
                <w:webHidden/>
              </w:rPr>
              <w:tab/>
            </w:r>
            <w:r>
              <w:rPr>
                <w:noProof/>
                <w:webHidden/>
              </w:rPr>
              <w:fldChar w:fldCharType="begin"/>
            </w:r>
            <w:r>
              <w:rPr>
                <w:noProof/>
                <w:webHidden/>
              </w:rPr>
              <w:instrText xml:space="preserve"> PAGEREF _Toc71293833 \h </w:instrText>
            </w:r>
            <w:r>
              <w:rPr>
                <w:noProof/>
                <w:webHidden/>
              </w:rPr>
            </w:r>
            <w:r>
              <w:rPr>
                <w:noProof/>
                <w:webHidden/>
              </w:rPr>
              <w:fldChar w:fldCharType="separate"/>
            </w:r>
            <w:r>
              <w:rPr>
                <w:noProof/>
                <w:webHidden/>
              </w:rPr>
              <w:t>13</w:t>
            </w:r>
            <w:r>
              <w:rPr>
                <w:noProof/>
                <w:webHidden/>
              </w:rPr>
              <w:fldChar w:fldCharType="end"/>
            </w:r>
          </w:hyperlink>
        </w:p>
        <w:p w14:paraId="0E9C1487" w14:textId="09B172BD"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4" w:history="1">
            <w:r w:rsidRPr="00867173">
              <w:rPr>
                <w:rStyle w:val="Hypertextovodkaz"/>
                <w:noProof/>
                <w:lang w:val="en-GB"/>
              </w:rPr>
              <w:t>Information on the amount of expenses for the administration of rights and other services provided by the collective administrator to the holders of rights:</w:t>
            </w:r>
            <w:r>
              <w:rPr>
                <w:noProof/>
                <w:webHidden/>
              </w:rPr>
              <w:tab/>
            </w:r>
            <w:r>
              <w:rPr>
                <w:noProof/>
                <w:webHidden/>
              </w:rPr>
              <w:fldChar w:fldCharType="begin"/>
            </w:r>
            <w:r>
              <w:rPr>
                <w:noProof/>
                <w:webHidden/>
              </w:rPr>
              <w:instrText xml:space="preserve"> PAGEREF _Toc71293834 \h </w:instrText>
            </w:r>
            <w:r>
              <w:rPr>
                <w:noProof/>
                <w:webHidden/>
              </w:rPr>
            </w:r>
            <w:r>
              <w:rPr>
                <w:noProof/>
                <w:webHidden/>
              </w:rPr>
              <w:fldChar w:fldCharType="separate"/>
            </w:r>
            <w:r>
              <w:rPr>
                <w:noProof/>
                <w:webHidden/>
              </w:rPr>
              <w:t>14</w:t>
            </w:r>
            <w:r>
              <w:rPr>
                <w:noProof/>
                <w:webHidden/>
              </w:rPr>
              <w:fldChar w:fldCharType="end"/>
            </w:r>
          </w:hyperlink>
        </w:p>
        <w:p w14:paraId="14CC3478" w14:textId="5A3555AE"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5" w:history="1">
            <w:r w:rsidRPr="00867173">
              <w:rPr>
                <w:rStyle w:val="Hypertextovodkaz"/>
                <w:noProof/>
                <w:lang w:val="en-GB"/>
              </w:rPr>
              <w:t>Financial information regarding the amounts belonging to the holders of rights</w:t>
            </w:r>
            <w:r>
              <w:rPr>
                <w:noProof/>
                <w:webHidden/>
              </w:rPr>
              <w:tab/>
            </w:r>
            <w:r>
              <w:rPr>
                <w:noProof/>
                <w:webHidden/>
              </w:rPr>
              <w:fldChar w:fldCharType="begin"/>
            </w:r>
            <w:r>
              <w:rPr>
                <w:noProof/>
                <w:webHidden/>
              </w:rPr>
              <w:instrText xml:space="preserve"> PAGEREF _Toc71293835 \h </w:instrText>
            </w:r>
            <w:r>
              <w:rPr>
                <w:noProof/>
                <w:webHidden/>
              </w:rPr>
            </w:r>
            <w:r>
              <w:rPr>
                <w:noProof/>
                <w:webHidden/>
              </w:rPr>
              <w:fldChar w:fldCharType="separate"/>
            </w:r>
            <w:r>
              <w:rPr>
                <w:noProof/>
                <w:webHidden/>
              </w:rPr>
              <w:t>15</w:t>
            </w:r>
            <w:r>
              <w:rPr>
                <w:noProof/>
                <w:webHidden/>
              </w:rPr>
              <w:fldChar w:fldCharType="end"/>
            </w:r>
          </w:hyperlink>
        </w:p>
        <w:p w14:paraId="7905A69F" w14:textId="5CBB13D2"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6" w:history="1">
            <w:r w:rsidRPr="00867173">
              <w:rPr>
                <w:rStyle w:val="Hypertextovodkaz"/>
                <w:noProof/>
                <w:lang w:val="en-GB"/>
              </w:rPr>
              <w:t>Information regarding the relations with other collective administrators</w:t>
            </w:r>
            <w:r>
              <w:rPr>
                <w:noProof/>
                <w:webHidden/>
              </w:rPr>
              <w:tab/>
            </w:r>
            <w:r>
              <w:rPr>
                <w:noProof/>
                <w:webHidden/>
              </w:rPr>
              <w:fldChar w:fldCharType="begin"/>
            </w:r>
            <w:r>
              <w:rPr>
                <w:noProof/>
                <w:webHidden/>
              </w:rPr>
              <w:instrText xml:space="preserve"> PAGEREF _Toc71293836 \h </w:instrText>
            </w:r>
            <w:r>
              <w:rPr>
                <w:noProof/>
                <w:webHidden/>
              </w:rPr>
            </w:r>
            <w:r>
              <w:rPr>
                <w:noProof/>
                <w:webHidden/>
              </w:rPr>
              <w:fldChar w:fldCharType="separate"/>
            </w:r>
            <w:r>
              <w:rPr>
                <w:noProof/>
                <w:webHidden/>
              </w:rPr>
              <w:t>17</w:t>
            </w:r>
            <w:r>
              <w:rPr>
                <w:noProof/>
                <w:webHidden/>
              </w:rPr>
              <w:fldChar w:fldCharType="end"/>
            </w:r>
          </w:hyperlink>
        </w:p>
        <w:p w14:paraId="68D62974" w14:textId="0E1D6207" w:rsidR="00604777" w:rsidRDefault="00604777">
          <w:pPr>
            <w:pStyle w:val="Obsah2"/>
            <w:rPr>
              <w:rFonts w:asciiTheme="minorHAnsi" w:eastAsiaTheme="minorEastAsia" w:hAnsiTheme="minorHAnsi"/>
              <w:color w:val="auto"/>
              <w:kern w:val="0"/>
              <w:sz w:val="22"/>
              <w:szCs w:val="22"/>
            </w:rPr>
          </w:pPr>
          <w:hyperlink w:anchor="_Toc71293837" w:history="1">
            <w:r w:rsidRPr="00867173">
              <w:rPr>
                <w:rStyle w:val="Hypertextovodkaz"/>
                <w:lang w:val="en-GB"/>
              </w:rPr>
              <w:t xml:space="preserve">FURTHER INFORMATION </w:t>
            </w:r>
            <w:r w:rsidRPr="00867173">
              <w:rPr>
                <w:rStyle w:val="Hypertextovodkaz"/>
                <w:rFonts w:cs="Times New Roman"/>
                <w:bCs/>
                <w:lang w:val="en-GB"/>
              </w:rPr>
              <w:t>(Special rights regarding the use of amounts deduced for the purposes of provided social, cultural and educational services)</w:t>
            </w:r>
            <w:r>
              <w:rPr>
                <w:webHidden/>
              </w:rPr>
              <w:tab/>
            </w:r>
            <w:r>
              <w:rPr>
                <w:webHidden/>
              </w:rPr>
              <w:fldChar w:fldCharType="begin"/>
            </w:r>
            <w:r>
              <w:rPr>
                <w:webHidden/>
              </w:rPr>
              <w:instrText xml:space="preserve"> PAGEREF _Toc71293837 \h </w:instrText>
            </w:r>
            <w:r>
              <w:rPr>
                <w:webHidden/>
              </w:rPr>
            </w:r>
            <w:r>
              <w:rPr>
                <w:webHidden/>
              </w:rPr>
              <w:fldChar w:fldCharType="separate"/>
            </w:r>
            <w:r>
              <w:rPr>
                <w:webHidden/>
              </w:rPr>
              <w:t>17</w:t>
            </w:r>
            <w:r>
              <w:rPr>
                <w:webHidden/>
              </w:rPr>
              <w:fldChar w:fldCharType="end"/>
            </w:r>
          </w:hyperlink>
        </w:p>
        <w:p w14:paraId="7B01458B" w14:textId="2981B35D"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8" w:history="1">
            <w:r w:rsidRPr="00867173">
              <w:rPr>
                <w:rStyle w:val="Hypertextovodkaz"/>
                <w:noProof/>
                <w:lang w:val="en-GB"/>
              </w:rPr>
              <w:t>The amount deduced for the purposes of paying expenses arising from the provision of social, cultural and educational services during the given accounting period and the specification of individual purposes, and individual categories of administered rights for each purpose</w:t>
            </w:r>
            <w:r>
              <w:rPr>
                <w:noProof/>
                <w:webHidden/>
              </w:rPr>
              <w:tab/>
            </w:r>
            <w:r>
              <w:rPr>
                <w:noProof/>
                <w:webHidden/>
              </w:rPr>
              <w:fldChar w:fldCharType="begin"/>
            </w:r>
            <w:r>
              <w:rPr>
                <w:noProof/>
                <w:webHidden/>
              </w:rPr>
              <w:instrText xml:space="preserve"> PAGEREF _Toc71293838 \h </w:instrText>
            </w:r>
            <w:r>
              <w:rPr>
                <w:noProof/>
                <w:webHidden/>
              </w:rPr>
            </w:r>
            <w:r>
              <w:rPr>
                <w:noProof/>
                <w:webHidden/>
              </w:rPr>
              <w:fldChar w:fldCharType="separate"/>
            </w:r>
            <w:r>
              <w:rPr>
                <w:noProof/>
                <w:webHidden/>
              </w:rPr>
              <w:t>17</w:t>
            </w:r>
            <w:r>
              <w:rPr>
                <w:noProof/>
                <w:webHidden/>
              </w:rPr>
              <w:fldChar w:fldCharType="end"/>
            </w:r>
          </w:hyperlink>
        </w:p>
        <w:p w14:paraId="7AD5CFBE" w14:textId="47E4D872" w:rsidR="00604777" w:rsidRDefault="00604777">
          <w:pPr>
            <w:pStyle w:val="Obsah4"/>
            <w:tabs>
              <w:tab w:val="right" w:leader="dot" w:pos="9063"/>
            </w:tabs>
            <w:rPr>
              <w:rFonts w:asciiTheme="minorHAnsi" w:eastAsiaTheme="minorEastAsia" w:hAnsiTheme="minorHAnsi"/>
              <w:noProof/>
              <w:color w:val="auto"/>
              <w:kern w:val="0"/>
              <w:szCs w:val="22"/>
            </w:rPr>
          </w:pPr>
          <w:hyperlink w:anchor="_Toc71293839" w:history="1">
            <w:r w:rsidRPr="00867173">
              <w:rPr>
                <w:rStyle w:val="Hypertextovodkaz"/>
                <w:noProof/>
                <w:lang w:val="en-GB"/>
              </w:rPr>
              <w:t>Information on the use of such amounts with the distribution based on the purpose for which they were used</w:t>
            </w:r>
            <w:r>
              <w:rPr>
                <w:noProof/>
                <w:webHidden/>
              </w:rPr>
              <w:tab/>
            </w:r>
            <w:r>
              <w:rPr>
                <w:noProof/>
                <w:webHidden/>
              </w:rPr>
              <w:fldChar w:fldCharType="begin"/>
            </w:r>
            <w:r>
              <w:rPr>
                <w:noProof/>
                <w:webHidden/>
              </w:rPr>
              <w:instrText xml:space="preserve"> PAGEREF _Toc71293839 \h </w:instrText>
            </w:r>
            <w:r>
              <w:rPr>
                <w:noProof/>
                <w:webHidden/>
              </w:rPr>
            </w:r>
            <w:r>
              <w:rPr>
                <w:noProof/>
                <w:webHidden/>
              </w:rPr>
              <w:fldChar w:fldCharType="separate"/>
            </w:r>
            <w:r>
              <w:rPr>
                <w:noProof/>
                <w:webHidden/>
              </w:rPr>
              <w:t>18</w:t>
            </w:r>
            <w:r>
              <w:rPr>
                <w:noProof/>
                <w:webHidden/>
              </w:rPr>
              <w:fldChar w:fldCharType="end"/>
            </w:r>
          </w:hyperlink>
        </w:p>
        <w:p w14:paraId="70A41222" w14:textId="778F9BBD" w:rsidR="00D72FE7" w:rsidRDefault="00D72FE7">
          <w:r w:rsidRPr="00D72FE7">
            <w:rPr>
              <w:sz w:val="18"/>
            </w:rPr>
            <w:fldChar w:fldCharType="end"/>
          </w:r>
        </w:p>
      </w:sdtContent>
    </w:sdt>
    <w:p w14:paraId="63478892" w14:textId="77777777" w:rsidR="006848D7" w:rsidRPr="00E8669F" w:rsidRDefault="006848D7" w:rsidP="00E4444B">
      <w:pPr>
        <w:spacing w:line="276" w:lineRule="auto"/>
        <w:jc w:val="both"/>
        <w:rPr>
          <w:rFonts w:cs="Poppins"/>
          <w:sz w:val="24"/>
          <w:szCs w:val="24"/>
        </w:rPr>
      </w:pPr>
    </w:p>
    <w:p w14:paraId="42C86101" w14:textId="72222AC7" w:rsidR="00DE7870" w:rsidRPr="004501F3" w:rsidRDefault="004501F3" w:rsidP="00177C57">
      <w:pPr>
        <w:pStyle w:val="Nadpis2"/>
        <w:rPr>
          <w:lang w:val="en-GB"/>
        </w:rPr>
      </w:pPr>
      <w:bookmarkStart w:id="0" w:name="_Toc71293817"/>
      <w:r w:rsidRPr="004501F3">
        <w:rPr>
          <w:lang w:val="en-GB"/>
        </w:rPr>
        <w:t>INITIAL INFORMATION</w:t>
      </w:r>
      <w:bookmarkEnd w:id="0"/>
    </w:p>
    <w:p w14:paraId="139E3C9E" w14:textId="3B9352A4" w:rsidR="00DE7870" w:rsidRPr="004501F3" w:rsidRDefault="003A6C18" w:rsidP="00177C57">
      <w:pPr>
        <w:pStyle w:val="Nadpis4"/>
        <w:rPr>
          <w:lang w:val="en-GB"/>
        </w:rPr>
      </w:pPr>
      <w:bookmarkStart w:id="1" w:name="_Toc71293818"/>
      <w:r>
        <w:rPr>
          <w:lang w:val="en-GB"/>
        </w:rPr>
        <w:t>Financial Statements in accordance with the Accounting Act and the Cash Flow Statement</w:t>
      </w:r>
      <w:bookmarkEnd w:id="1"/>
    </w:p>
    <w:p w14:paraId="3AA93D1E" w14:textId="61FD9CDB" w:rsidR="003A6C18" w:rsidRDefault="003A6C18" w:rsidP="00E4444B">
      <w:pPr>
        <w:spacing w:line="276" w:lineRule="auto"/>
        <w:jc w:val="both"/>
        <w:rPr>
          <w:rFonts w:cs="Poppins"/>
          <w:color w:val="auto"/>
          <w:sz w:val="24"/>
          <w:szCs w:val="24"/>
          <w:lang w:val="en-GB"/>
        </w:rPr>
      </w:pPr>
      <w:r>
        <w:rPr>
          <w:rFonts w:cs="Poppins"/>
          <w:color w:val="auto"/>
          <w:sz w:val="24"/>
          <w:szCs w:val="24"/>
          <w:lang w:val="en-GB"/>
        </w:rPr>
        <w:t xml:space="preserve">The Financial Statements form </w:t>
      </w:r>
      <w:r w:rsidRPr="003A6C18">
        <w:rPr>
          <w:rStyle w:val="PodnadpisChar"/>
          <w:rFonts w:eastAsiaTheme="minorHAnsi"/>
        </w:rPr>
        <w:t xml:space="preserve">Annex No. 1 to </w:t>
      </w:r>
      <w:r w:rsidRPr="003A6C18">
        <w:rPr>
          <w:rStyle w:val="PodnadpisChar"/>
          <w:rFonts w:eastAsiaTheme="minorHAnsi"/>
          <w:lang w:val="en-GB"/>
        </w:rPr>
        <w:t>this OAZA 2020 Annual Report</w:t>
      </w:r>
      <w:r>
        <w:rPr>
          <w:rStyle w:val="PodnadpisChar"/>
          <w:rFonts w:eastAsiaTheme="minorHAnsi"/>
          <w:lang w:val="en-GB"/>
        </w:rPr>
        <w:t>.</w:t>
      </w:r>
      <w:r>
        <w:rPr>
          <w:rStyle w:val="PodnadpisChar"/>
          <w:rFonts w:eastAsiaTheme="minorHAnsi"/>
        </w:rPr>
        <w:t xml:space="preserve"> </w:t>
      </w:r>
      <w:r>
        <w:rPr>
          <w:rFonts w:cs="Poppins"/>
          <w:color w:val="auto"/>
          <w:sz w:val="24"/>
          <w:szCs w:val="24"/>
          <w:lang w:val="en-GB"/>
        </w:rPr>
        <w:t xml:space="preserve"> </w:t>
      </w:r>
    </w:p>
    <w:p w14:paraId="414F4AEE" w14:textId="77777777" w:rsidR="00DE7870" w:rsidRPr="004501F3" w:rsidRDefault="00DE7870" w:rsidP="00E4444B">
      <w:pPr>
        <w:spacing w:line="276" w:lineRule="auto"/>
        <w:jc w:val="both"/>
        <w:rPr>
          <w:rStyle w:val="PodnadpisChar"/>
          <w:rFonts w:eastAsiaTheme="minorHAnsi"/>
          <w:lang w:val="en-GB"/>
        </w:rPr>
      </w:pPr>
    </w:p>
    <w:p w14:paraId="3936B42D" w14:textId="6659940F" w:rsidR="00DE7870" w:rsidRPr="004501F3" w:rsidRDefault="003A6C18" w:rsidP="00177C57">
      <w:pPr>
        <w:pStyle w:val="Nadpis4"/>
        <w:rPr>
          <w:lang w:val="en-GB"/>
        </w:rPr>
      </w:pPr>
      <w:bookmarkStart w:id="2" w:name="_Toc71293819"/>
      <w:r>
        <w:rPr>
          <w:lang w:val="en-GB"/>
        </w:rPr>
        <w:t>Report on the activities carried out during the accounting period</w:t>
      </w:r>
      <w:bookmarkEnd w:id="2"/>
    </w:p>
    <w:p w14:paraId="1B349B61" w14:textId="6CFD8149" w:rsidR="003A6C18" w:rsidRDefault="003A6C18" w:rsidP="00177C57">
      <w:pPr>
        <w:pStyle w:val="Odstavecseseznamem"/>
        <w:numPr>
          <w:ilvl w:val="0"/>
          <w:numId w:val="49"/>
        </w:numPr>
        <w:spacing w:line="276" w:lineRule="auto"/>
        <w:jc w:val="both"/>
        <w:rPr>
          <w:rFonts w:cs="Poppins"/>
          <w:color w:val="auto"/>
          <w:sz w:val="24"/>
          <w:szCs w:val="24"/>
          <w:lang w:val="en-GB"/>
        </w:rPr>
      </w:pPr>
      <w:r>
        <w:rPr>
          <w:rFonts w:cs="Poppins"/>
          <w:color w:val="auto"/>
          <w:sz w:val="24"/>
          <w:szCs w:val="24"/>
          <w:lang w:val="en-GB"/>
        </w:rPr>
        <w:t xml:space="preserve">With effect starting on 1 January 2018, the collective administrators of OAZA and </w:t>
      </w:r>
      <w:proofErr w:type="spellStart"/>
      <w:r>
        <w:rPr>
          <w:rFonts w:cs="Poppins"/>
          <w:color w:val="auto"/>
          <w:sz w:val="24"/>
          <w:szCs w:val="24"/>
          <w:lang w:val="en-GB"/>
        </w:rPr>
        <w:t>Integram</w:t>
      </w:r>
      <w:proofErr w:type="spellEnd"/>
      <w:r>
        <w:rPr>
          <w:rFonts w:cs="Poppins"/>
          <w:color w:val="auto"/>
          <w:sz w:val="24"/>
          <w:szCs w:val="24"/>
          <w:lang w:val="en-GB"/>
        </w:rPr>
        <w:t xml:space="preserve"> concluded an agreement on the authorization to perform collective administration through which </w:t>
      </w:r>
      <w:proofErr w:type="spellStart"/>
      <w:r>
        <w:rPr>
          <w:rFonts w:cs="Poppins"/>
          <w:color w:val="auto"/>
          <w:sz w:val="24"/>
          <w:szCs w:val="24"/>
          <w:lang w:val="en-GB"/>
        </w:rPr>
        <w:t>Integram</w:t>
      </w:r>
      <w:proofErr w:type="spellEnd"/>
      <w:r>
        <w:rPr>
          <w:rFonts w:cs="Poppins"/>
          <w:color w:val="auto"/>
          <w:sz w:val="24"/>
          <w:szCs w:val="24"/>
          <w:lang w:val="en-GB"/>
        </w:rPr>
        <w:t xml:space="preserve"> had authorized the OSA collective administrator to conclude licensing agreements and to collect author remuneration for the use in the form of providing radio and television broadcasting (Section 23 of the Copyright Act) and of performing operation from the record (Section 20 of the Copyright Act) for </w:t>
      </w:r>
      <w:proofErr w:type="spellStart"/>
      <w:r>
        <w:rPr>
          <w:rFonts w:cs="Poppins"/>
          <w:color w:val="auto"/>
          <w:sz w:val="24"/>
          <w:szCs w:val="24"/>
          <w:lang w:val="en-GB"/>
        </w:rPr>
        <w:t>Integram</w:t>
      </w:r>
      <w:proofErr w:type="spellEnd"/>
      <w:r>
        <w:rPr>
          <w:rFonts w:cs="Poppins"/>
          <w:color w:val="auto"/>
          <w:sz w:val="24"/>
          <w:szCs w:val="24"/>
          <w:lang w:val="en-GB"/>
        </w:rPr>
        <w:t xml:space="preserve"> and OAZA. Given the fact that similar contracts have been concluded by other collective administrators, the OSA collective administrator became the only collection point for the users of protected works in the form of providing television or radio broadcasting and by performing operation from </w:t>
      </w:r>
      <w:r w:rsidR="00DF6F98">
        <w:rPr>
          <w:rFonts w:cs="Poppins"/>
          <w:color w:val="auto"/>
          <w:sz w:val="24"/>
          <w:szCs w:val="24"/>
          <w:lang w:val="en-GB"/>
        </w:rPr>
        <w:t>the record. The agreement ensures the transparency of collecting remuneration and most importantly provides a guarantee for the users that the copyrights would be resolved in the form of a single agreement and by performing a single payment.</w:t>
      </w:r>
    </w:p>
    <w:p w14:paraId="77EAC4BF" w14:textId="0472C7EB" w:rsidR="00DF6F98" w:rsidRDefault="00DF6F98" w:rsidP="00177C57">
      <w:pPr>
        <w:pStyle w:val="Odstavecseseznamem"/>
        <w:numPr>
          <w:ilvl w:val="0"/>
          <w:numId w:val="49"/>
        </w:numPr>
        <w:spacing w:line="276" w:lineRule="auto"/>
        <w:jc w:val="both"/>
        <w:rPr>
          <w:rFonts w:cs="Poppins"/>
          <w:color w:val="auto"/>
          <w:sz w:val="24"/>
          <w:szCs w:val="24"/>
          <w:lang w:val="en-GB"/>
        </w:rPr>
      </w:pPr>
      <w:r>
        <w:rPr>
          <w:rFonts w:cs="Poppins"/>
          <w:color w:val="auto"/>
          <w:sz w:val="24"/>
          <w:szCs w:val="24"/>
          <w:lang w:val="en-GB"/>
        </w:rPr>
        <w:t xml:space="preserve">Ever since 2017, the OAZA collective administrator have been intensively conducting negotiations with the operators of broadcast transmissions, specifically on the basis of their objections filed against the </w:t>
      </w:r>
      <w:r w:rsidR="00A45784">
        <w:rPr>
          <w:rFonts w:cs="Poppins"/>
          <w:color w:val="auto"/>
          <w:sz w:val="24"/>
          <w:szCs w:val="24"/>
          <w:lang w:val="en-GB"/>
        </w:rPr>
        <w:t>price list in the field of transmitting broadcasts. The negotiations have partially resulted in a success in September of 2019 when the agreement with the Czech Chamber of Commerce was signed, since it unifies the majority of the market of the so-called cable operators, the so-called users of protected works in the form of providing television or radio broadcasting under Section 22 of the Copyright Act. Given this general framework agreement, the collective administrator had managed to secure contracts with practically the entire market of cable operators, while the agreements were concluded for the period from 1 January 2020 to 31 December 2023.</w:t>
      </w:r>
    </w:p>
    <w:p w14:paraId="6000FEA9" w14:textId="19B281A7" w:rsidR="006848D7" w:rsidRPr="004501F3" w:rsidRDefault="00A45784" w:rsidP="00177C57">
      <w:pPr>
        <w:pStyle w:val="Odstavecseseznamem"/>
        <w:numPr>
          <w:ilvl w:val="0"/>
          <w:numId w:val="49"/>
        </w:numPr>
        <w:spacing w:line="276" w:lineRule="auto"/>
        <w:jc w:val="both"/>
        <w:rPr>
          <w:rFonts w:cs="Poppins"/>
          <w:color w:val="auto"/>
          <w:sz w:val="24"/>
          <w:szCs w:val="24"/>
          <w:lang w:val="en-GB"/>
        </w:rPr>
      </w:pPr>
      <w:r>
        <w:rPr>
          <w:rFonts w:cs="Poppins"/>
          <w:color w:val="auto"/>
          <w:sz w:val="24"/>
          <w:szCs w:val="24"/>
          <w:lang w:val="en-GB"/>
        </w:rPr>
        <w:t xml:space="preserve">Every year, the OAZA collective administrator negotiates not only with legal entities unifying a higher than negligible number of users of protected copyrighter works, such </w:t>
      </w:r>
      <w:r>
        <w:rPr>
          <w:rFonts w:cs="Poppins"/>
          <w:color w:val="auto"/>
          <w:sz w:val="24"/>
          <w:szCs w:val="24"/>
          <w:lang w:val="en-GB"/>
        </w:rPr>
        <w:lastRenderedPageBreak/>
        <w:t xml:space="preserve">as AHR (Association of Hotels and Restaurants), HKČR (Czech Chamber of Commerce), etc., but also directly with the users, mainly in the field of using their own broadcasting and transmitting a broadcast under Sections 21 and 22 of the Copyright Act. These negotiations have been concluded </w:t>
      </w:r>
      <w:r w:rsidR="00A5176F">
        <w:rPr>
          <w:rFonts w:cs="Poppins"/>
          <w:color w:val="auto"/>
          <w:sz w:val="24"/>
          <w:szCs w:val="24"/>
          <w:lang w:val="en-GB"/>
        </w:rPr>
        <w:t xml:space="preserve">for the purposes to of negotiating a collective agreement, </w:t>
      </w:r>
      <w:proofErr w:type="gramStart"/>
      <w:r w:rsidR="00A5176F">
        <w:rPr>
          <w:rFonts w:cs="Poppins"/>
          <w:color w:val="auto"/>
          <w:sz w:val="24"/>
          <w:szCs w:val="24"/>
          <w:lang w:val="en-GB"/>
        </w:rPr>
        <w:t>i.e.</w:t>
      </w:r>
      <w:proofErr w:type="gramEnd"/>
      <w:r w:rsidR="00A5176F">
        <w:rPr>
          <w:rFonts w:cs="Poppins"/>
          <w:color w:val="auto"/>
          <w:sz w:val="24"/>
          <w:szCs w:val="24"/>
          <w:lang w:val="en-GB"/>
        </w:rPr>
        <w:t xml:space="preserve"> the agreement between the collective administrator and a legal entity unifying the users, or to conclude a licensing agreement directly with the user </w:t>
      </w:r>
      <w:r w:rsidR="001A6660">
        <w:rPr>
          <w:rFonts w:cs="Poppins"/>
          <w:color w:val="auto"/>
          <w:sz w:val="24"/>
          <w:szCs w:val="24"/>
          <w:lang w:val="en-GB"/>
        </w:rPr>
        <w:t xml:space="preserve">of protected works. </w:t>
      </w:r>
      <w:r w:rsidR="00841CAC">
        <w:rPr>
          <w:rFonts w:cs="Poppins"/>
          <w:color w:val="auto"/>
          <w:sz w:val="24"/>
          <w:szCs w:val="24"/>
          <w:lang w:val="en-GB"/>
        </w:rPr>
        <w:t xml:space="preserve">Even though </w:t>
      </w:r>
      <w:r w:rsidR="00F0251F">
        <w:rPr>
          <w:rFonts w:cs="Poppins"/>
          <w:color w:val="auto"/>
          <w:sz w:val="24"/>
          <w:szCs w:val="24"/>
          <w:lang w:val="en-GB"/>
        </w:rPr>
        <w:t>the field of transmitting a broadcast represents the mandatory collective administration and in the field of broadcasting by radio itself the extended administration, the OAZA considers it to be very important to work on the system of monitoring the use of represented right owners, both in the fields of audio-video and audio.</w:t>
      </w:r>
    </w:p>
    <w:p w14:paraId="412913E2" w14:textId="67D58B90" w:rsidR="006848D7" w:rsidRPr="004501F3" w:rsidRDefault="00F0251F" w:rsidP="00177C57">
      <w:pPr>
        <w:pStyle w:val="Odstavecseseznamem"/>
        <w:numPr>
          <w:ilvl w:val="0"/>
          <w:numId w:val="49"/>
        </w:numPr>
        <w:spacing w:line="276" w:lineRule="auto"/>
        <w:jc w:val="both"/>
        <w:rPr>
          <w:rFonts w:cs="Poppins"/>
          <w:color w:val="auto"/>
          <w:sz w:val="24"/>
          <w:szCs w:val="24"/>
          <w:lang w:val="en-GB"/>
        </w:rPr>
      </w:pPr>
      <w:r>
        <w:rPr>
          <w:rFonts w:cs="Poppins"/>
          <w:color w:val="auto"/>
          <w:sz w:val="24"/>
          <w:szCs w:val="24"/>
          <w:lang w:val="en-GB"/>
        </w:rPr>
        <w:t xml:space="preserve">Unfortunately, there still hasn’t been any success in concluding licensing agreements with operators of transmission in any other manner than by the use of cables, </w:t>
      </w:r>
      <w:proofErr w:type="gramStart"/>
      <w:r>
        <w:rPr>
          <w:rFonts w:cs="Poppins"/>
          <w:color w:val="auto"/>
          <w:sz w:val="24"/>
          <w:szCs w:val="24"/>
          <w:lang w:val="en-GB"/>
        </w:rPr>
        <w:t>i.e.</w:t>
      </w:r>
      <w:proofErr w:type="gramEnd"/>
      <w:r>
        <w:rPr>
          <w:rFonts w:cs="Poppins"/>
          <w:color w:val="auto"/>
          <w:sz w:val="24"/>
          <w:szCs w:val="24"/>
          <w:lang w:val="en-GB"/>
        </w:rPr>
        <w:t xml:space="preserve"> especially with the so-called satellite operators.</w:t>
      </w:r>
      <w:r w:rsidR="009C1EC8">
        <w:rPr>
          <w:rFonts w:cs="Poppins"/>
          <w:color w:val="auto"/>
          <w:sz w:val="24"/>
          <w:szCs w:val="24"/>
          <w:lang w:val="en-GB"/>
        </w:rPr>
        <w:t xml:space="preserve"> Although they use the protected works in the same manner as cable television operators, but they have only chosen a different technology, they refuse to pay the remuneration to the authors for the use of their works. </w:t>
      </w:r>
    </w:p>
    <w:p w14:paraId="779ED26A" w14:textId="76E90226" w:rsidR="009C1EC8" w:rsidRDefault="009C1EC8" w:rsidP="00177C57">
      <w:pPr>
        <w:pStyle w:val="Odstavecseseznamem"/>
        <w:numPr>
          <w:ilvl w:val="0"/>
          <w:numId w:val="49"/>
        </w:numPr>
        <w:spacing w:line="276" w:lineRule="auto"/>
        <w:jc w:val="both"/>
        <w:rPr>
          <w:rFonts w:cs="Poppins"/>
          <w:color w:val="auto"/>
          <w:sz w:val="24"/>
          <w:szCs w:val="24"/>
          <w:lang w:val="en-GB"/>
        </w:rPr>
      </w:pPr>
      <w:r>
        <w:rPr>
          <w:rFonts w:cs="Poppins"/>
          <w:color w:val="auto"/>
          <w:sz w:val="24"/>
          <w:szCs w:val="24"/>
          <w:lang w:val="en-GB"/>
        </w:rPr>
        <w:t>The OAZA participated in a mediation negotiation with the representatives of associations unifying radio broadcasters and the Czech Radio. These negotiations have been suspended due to the measures taken during the emergency situations in the Czech Republic.</w:t>
      </w:r>
    </w:p>
    <w:p w14:paraId="191AB59E" w14:textId="385E8797" w:rsidR="009C1EC8" w:rsidRDefault="009C1EC8" w:rsidP="00611F99">
      <w:pPr>
        <w:pStyle w:val="Odstavecseseznamem"/>
        <w:numPr>
          <w:ilvl w:val="0"/>
          <w:numId w:val="49"/>
        </w:numPr>
        <w:spacing w:line="276" w:lineRule="auto"/>
        <w:jc w:val="both"/>
        <w:rPr>
          <w:rFonts w:cs="Poppins"/>
          <w:color w:val="auto"/>
          <w:sz w:val="24"/>
          <w:szCs w:val="24"/>
          <w:lang w:val="en-GB"/>
        </w:rPr>
      </w:pPr>
      <w:r>
        <w:rPr>
          <w:rFonts w:cs="Poppins"/>
          <w:color w:val="auto"/>
          <w:sz w:val="24"/>
          <w:szCs w:val="24"/>
          <w:lang w:val="en-GB"/>
        </w:rPr>
        <w:t xml:space="preserve">Within the statutory period, the collective administrator had prepared the Price </w:t>
      </w:r>
      <w:r w:rsidR="008C76CB">
        <w:rPr>
          <w:rFonts w:cs="Poppins"/>
          <w:color w:val="auto"/>
          <w:sz w:val="24"/>
          <w:szCs w:val="24"/>
          <w:lang w:val="en-GB"/>
        </w:rPr>
        <w:t xml:space="preserve">Lists for the year of 2021. The compiled proposals have </w:t>
      </w:r>
      <w:r w:rsidR="005628D1">
        <w:rPr>
          <w:rFonts w:cs="Poppins"/>
          <w:color w:val="auto"/>
          <w:sz w:val="24"/>
          <w:szCs w:val="24"/>
          <w:lang w:val="en-GB"/>
        </w:rPr>
        <w:t xml:space="preserve">properly </w:t>
      </w:r>
      <w:r w:rsidR="008C76CB">
        <w:rPr>
          <w:rFonts w:cs="Poppins"/>
          <w:color w:val="auto"/>
          <w:sz w:val="24"/>
          <w:szCs w:val="24"/>
          <w:lang w:val="en-GB"/>
        </w:rPr>
        <w:t>been submitted to the Ministry of Culture of the Czech Republic</w:t>
      </w:r>
      <w:r w:rsidR="005628D1">
        <w:rPr>
          <w:rFonts w:cs="Poppins"/>
          <w:color w:val="auto"/>
          <w:sz w:val="24"/>
          <w:szCs w:val="24"/>
          <w:lang w:val="en-GB"/>
        </w:rPr>
        <w:t xml:space="preserve"> by 31 August 2020, accompanies by their rationale for approval, published at the OAZA’s website and delivered to legal entities which had filed their applications as the representatives of not-negligible number of users. The Price Lists have only been increased by the inflationary rate of 2020. In relation to the proposals of the Price Lists, the OAZA had received seven objections and </w:t>
      </w:r>
      <w:r w:rsidR="00BD430C">
        <w:rPr>
          <w:rFonts w:cs="Poppins"/>
          <w:color w:val="auto"/>
          <w:sz w:val="24"/>
          <w:szCs w:val="24"/>
          <w:lang w:val="en-GB"/>
        </w:rPr>
        <w:t>proceeds in</w:t>
      </w:r>
      <w:r w:rsidR="005628D1">
        <w:rPr>
          <w:rFonts w:cs="Poppins"/>
          <w:color w:val="auto"/>
          <w:sz w:val="24"/>
          <w:szCs w:val="24"/>
          <w:lang w:val="en-GB"/>
        </w:rPr>
        <w:t xml:space="preserve"> negotiating with the given associations of users.</w:t>
      </w:r>
    </w:p>
    <w:p w14:paraId="7FBC32D3" w14:textId="4DD31A4B" w:rsidR="00BD430C" w:rsidRDefault="00BD430C" w:rsidP="00611F99">
      <w:pPr>
        <w:spacing w:line="276" w:lineRule="auto"/>
        <w:jc w:val="both"/>
        <w:rPr>
          <w:color w:val="000000" w:themeColor="text1"/>
          <w:lang w:val="en-GB"/>
        </w:rPr>
      </w:pPr>
      <w:r>
        <w:rPr>
          <w:color w:val="000000" w:themeColor="text1"/>
          <w:lang w:val="en-GB"/>
        </w:rPr>
        <w:t>Since 2016, the collective administrator had concluded twenty-three reciprocal contracts, 4 of which were concluded in 2020. These include the following partnership collective administrators:</w:t>
      </w:r>
    </w:p>
    <w:p w14:paraId="7DA1D11D" w14:textId="36A49DB1" w:rsidR="006848D7" w:rsidRPr="004501F3" w:rsidRDefault="006848D7" w:rsidP="00611F99">
      <w:pPr>
        <w:spacing w:line="276" w:lineRule="auto"/>
        <w:jc w:val="both"/>
        <w:rPr>
          <w:rFonts w:cs="Poppins"/>
          <w:color w:val="auto"/>
          <w:sz w:val="24"/>
          <w:szCs w:val="24"/>
          <w:lang w:val="en-GB"/>
        </w:rPr>
      </w:pPr>
    </w:p>
    <w:tbl>
      <w:tblPr>
        <w:tblStyle w:val="Mkatabulky"/>
        <w:tblW w:w="10374" w:type="dxa"/>
        <w:jc w:val="center"/>
        <w:tblBorders>
          <w:top w:val="none" w:sz="0" w:space="0" w:color="auto"/>
          <w:left w:val="none" w:sz="0" w:space="0" w:color="auto"/>
          <w:bottom w:val="none" w:sz="0" w:space="0" w:color="auto"/>
          <w:right w:val="none" w:sz="0" w:space="0" w:color="auto"/>
          <w:insideH w:val="single" w:sz="12" w:space="0" w:color="33348C"/>
          <w:insideV w:val="single" w:sz="12" w:space="0" w:color="33348C"/>
        </w:tblBorders>
        <w:shd w:val="clear" w:color="auto" w:fill="FFFFFF" w:themeFill="background1"/>
        <w:tblLook w:val="04A0" w:firstRow="1" w:lastRow="0" w:firstColumn="1" w:lastColumn="0" w:noHBand="0" w:noVBand="1"/>
      </w:tblPr>
      <w:tblGrid>
        <w:gridCol w:w="3458"/>
        <w:gridCol w:w="3458"/>
        <w:gridCol w:w="3458"/>
      </w:tblGrid>
      <w:tr w:rsidR="00665020" w:rsidRPr="004501F3" w14:paraId="58C77646" w14:textId="77777777" w:rsidTr="005A6A47">
        <w:trPr>
          <w:trHeight w:val="1191"/>
          <w:jc w:val="center"/>
        </w:trPr>
        <w:tc>
          <w:tcPr>
            <w:tcW w:w="3458" w:type="dxa"/>
            <w:shd w:val="clear" w:color="auto" w:fill="FFFFFF" w:themeFill="background1"/>
            <w:vAlign w:val="center"/>
          </w:tcPr>
          <w:p w14:paraId="43E0328E" w14:textId="5C116218" w:rsidR="00665020" w:rsidRPr="004501F3" w:rsidRDefault="00665020" w:rsidP="00665020">
            <w:pPr>
              <w:pStyle w:val="Podnadpis"/>
              <w:jc w:val="center"/>
              <w:rPr>
                <w:lang w:val="en-GB"/>
              </w:rPr>
            </w:pPr>
            <w:r w:rsidRPr="004501F3">
              <w:rPr>
                <w:lang w:val="en-GB"/>
              </w:rPr>
              <w:t>ALBAUTOR</w:t>
            </w:r>
            <w:r w:rsidRPr="004501F3">
              <w:rPr>
                <w:lang w:val="en-GB"/>
              </w:rPr>
              <w:br/>
            </w:r>
            <w:r w:rsidRPr="004501F3">
              <w:rPr>
                <w:color w:val="D63784"/>
                <w:lang w:val="en-GB"/>
              </w:rPr>
              <w:t>Alb</w:t>
            </w:r>
            <w:r w:rsidR="00BD430C">
              <w:rPr>
                <w:color w:val="D63784"/>
                <w:lang w:val="en-GB"/>
              </w:rPr>
              <w:t>a</w:t>
            </w:r>
            <w:r w:rsidRPr="004501F3">
              <w:rPr>
                <w:color w:val="D63784"/>
                <w:lang w:val="en-GB"/>
              </w:rPr>
              <w:t>n</w:t>
            </w:r>
            <w:r w:rsidR="00BD430C">
              <w:rPr>
                <w:color w:val="D63784"/>
                <w:lang w:val="en-GB"/>
              </w:rPr>
              <w:t>ia</w:t>
            </w:r>
          </w:p>
        </w:tc>
        <w:tc>
          <w:tcPr>
            <w:tcW w:w="3458" w:type="dxa"/>
            <w:shd w:val="clear" w:color="auto" w:fill="FFFFFF" w:themeFill="background1"/>
            <w:vAlign w:val="center"/>
          </w:tcPr>
          <w:p w14:paraId="05F1AD59" w14:textId="77777777" w:rsidR="008D06E0" w:rsidRPr="004501F3" w:rsidRDefault="00665020" w:rsidP="00665020">
            <w:pPr>
              <w:pStyle w:val="Podnadpis"/>
              <w:jc w:val="center"/>
              <w:rPr>
                <w:lang w:val="en-GB"/>
              </w:rPr>
            </w:pPr>
            <w:r w:rsidRPr="004501F3">
              <w:rPr>
                <w:lang w:val="en-GB"/>
              </w:rPr>
              <w:t>CPRA/GEIDANKYO</w:t>
            </w:r>
          </w:p>
          <w:p w14:paraId="0B005685" w14:textId="1509183F" w:rsidR="00665020" w:rsidRPr="004501F3" w:rsidRDefault="00665020" w:rsidP="00665020">
            <w:pPr>
              <w:pStyle w:val="Podnadpis"/>
              <w:jc w:val="center"/>
              <w:rPr>
                <w:lang w:val="en-GB"/>
              </w:rPr>
            </w:pPr>
            <w:r w:rsidRPr="004501F3">
              <w:rPr>
                <w:lang w:val="en-GB"/>
              </w:rPr>
              <w:t xml:space="preserve"> </w:t>
            </w:r>
            <w:r w:rsidR="00BD430C">
              <w:rPr>
                <w:color w:val="D63784"/>
                <w:lang w:val="en-GB"/>
              </w:rPr>
              <w:t>Japan</w:t>
            </w:r>
          </w:p>
        </w:tc>
        <w:tc>
          <w:tcPr>
            <w:tcW w:w="3458" w:type="dxa"/>
            <w:shd w:val="clear" w:color="auto" w:fill="FFFFFF" w:themeFill="background1"/>
            <w:vAlign w:val="center"/>
          </w:tcPr>
          <w:p w14:paraId="2703D322" w14:textId="4778FEDD" w:rsidR="00665020" w:rsidRPr="004501F3" w:rsidRDefault="00665020" w:rsidP="00665020">
            <w:pPr>
              <w:pStyle w:val="Podnadpis"/>
              <w:jc w:val="center"/>
              <w:rPr>
                <w:lang w:val="en-GB"/>
              </w:rPr>
            </w:pPr>
            <w:r w:rsidRPr="004501F3">
              <w:rPr>
                <w:lang w:val="en-GB"/>
              </w:rPr>
              <w:t>RSAU</w:t>
            </w:r>
            <w:r w:rsidRPr="004501F3">
              <w:rPr>
                <w:color w:val="FFFFFF" w:themeColor="background1"/>
                <w:lang w:val="en-GB"/>
              </w:rPr>
              <w:br/>
            </w:r>
            <w:r w:rsidRPr="004501F3">
              <w:rPr>
                <w:color w:val="D63784"/>
                <w:lang w:val="en-GB"/>
              </w:rPr>
              <w:t>Rwanda</w:t>
            </w:r>
          </w:p>
        </w:tc>
      </w:tr>
      <w:tr w:rsidR="00665020" w:rsidRPr="004501F3" w14:paraId="2FC5ECB2" w14:textId="77777777" w:rsidTr="005A6A47">
        <w:trPr>
          <w:trHeight w:val="1191"/>
          <w:jc w:val="center"/>
        </w:trPr>
        <w:tc>
          <w:tcPr>
            <w:tcW w:w="3458" w:type="dxa"/>
            <w:shd w:val="clear" w:color="auto" w:fill="FFFFFF" w:themeFill="background1"/>
            <w:vAlign w:val="center"/>
          </w:tcPr>
          <w:p w14:paraId="77113ABC" w14:textId="66FECA01" w:rsidR="00665020" w:rsidRPr="004501F3" w:rsidRDefault="00665020" w:rsidP="00665020">
            <w:pPr>
              <w:pStyle w:val="Podnadpis"/>
              <w:jc w:val="center"/>
              <w:rPr>
                <w:lang w:val="en-GB"/>
              </w:rPr>
            </w:pPr>
            <w:r w:rsidRPr="004501F3">
              <w:rPr>
                <w:lang w:val="en-GB"/>
              </w:rPr>
              <w:t>ANCO</w:t>
            </w:r>
            <w:r w:rsidRPr="004501F3">
              <w:rPr>
                <w:lang w:val="en-GB"/>
              </w:rPr>
              <w:br/>
            </w:r>
            <w:r w:rsidRPr="004501F3">
              <w:rPr>
                <w:color w:val="D63784"/>
                <w:lang w:val="en-GB"/>
              </w:rPr>
              <w:t>Moldav</w:t>
            </w:r>
            <w:r w:rsidR="00BD430C">
              <w:rPr>
                <w:color w:val="D63784"/>
                <w:lang w:val="en-GB"/>
              </w:rPr>
              <w:t>ia</w:t>
            </w:r>
          </w:p>
        </w:tc>
        <w:tc>
          <w:tcPr>
            <w:tcW w:w="3458" w:type="dxa"/>
            <w:shd w:val="clear" w:color="auto" w:fill="FFFFFF" w:themeFill="background1"/>
            <w:vAlign w:val="center"/>
          </w:tcPr>
          <w:p w14:paraId="6B07404C" w14:textId="24B16E78" w:rsidR="00665020" w:rsidRPr="004501F3" w:rsidRDefault="00665020" w:rsidP="00665020">
            <w:pPr>
              <w:pStyle w:val="Podnadpis"/>
              <w:jc w:val="center"/>
              <w:rPr>
                <w:lang w:val="en-GB"/>
              </w:rPr>
            </w:pPr>
            <w:r w:rsidRPr="004501F3">
              <w:rPr>
                <w:lang w:val="en-GB"/>
              </w:rPr>
              <w:t>DGK</w:t>
            </w:r>
            <w:r w:rsidRPr="004501F3">
              <w:rPr>
                <w:lang w:val="en-GB"/>
              </w:rPr>
              <w:br/>
            </w:r>
            <w:r w:rsidR="00BD430C">
              <w:rPr>
                <w:color w:val="D63784"/>
                <w:lang w:val="en-GB"/>
              </w:rPr>
              <w:t>South Korea</w:t>
            </w:r>
          </w:p>
        </w:tc>
        <w:tc>
          <w:tcPr>
            <w:tcW w:w="3458" w:type="dxa"/>
            <w:shd w:val="clear" w:color="auto" w:fill="FFFFFF" w:themeFill="background1"/>
            <w:vAlign w:val="center"/>
          </w:tcPr>
          <w:p w14:paraId="103A8325" w14:textId="3EF7FBDF" w:rsidR="00665020" w:rsidRPr="004501F3" w:rsidRDefault="00665020" w:rsidP="00665020">
            <w:pPr>
              <w:pStyle w:val="Podnadpis"/>
              <w:jc w:val="center"/>
              <w:rPr>
                <w:lang w:val="en-GB"/>
              </w:rPr>
            </w:pPr>
            <w:r w:rsidRPr="004501F3">
              <w:rPr>
                <w:lang w:val="en-GB"/>
              </w:rPr>
              <w:t>SADIA</w:t>
            </w:r>
            <w:r w:rsidRPr="004501F3">
              <w:rPr>
                <w:lang w:val="en-GB"/>
              </w:rPr>
              <w:br/>
            </w:r>
            <w:r w:rsidRPr="004501F3">
              <w:rPr>
                <w:color w:val="D63784"/>
                <w:lang w:val="en-GB"/>
              </w:rPr>
              <w:t>Angola</w:t>
            </w:r>
          </w:p>
        </w:tc>
      </w:tr>
      <w:tr w:rsidR="00665020" w:rsidRPr="004501F3" w14:paraId="53C940BA" w14:textId="77777777" w:rsidTr="005A6A47">
        <w:trPr>
          <w:trHeight w:val="1191"/>
          <w:jc w:val="center"/>
        </w:trPr>
        <w:tc>
          <w:tcPr>
            <w:tcW w:w="3458" w:type="dxa"/>
            <w:shd w:val="clear" w:color="auto" w:fill="FFFFFF" w:themeFill="background1"/>
            <w:vAlign w:val="center"/>
          </w:tcPr>
          <w:p w14:paraId="571642BA" w14:textId="584FE36E" w:rsidR="00665020" w:rsidRPr="004501F3" w:rsidRDefault="00665020" w:rsidP="00665020">
            <w:pPr>
              <w:pStyle w:val="Podnadpis"/>
              <w:jc w:val="center"/>
              <w:rPr>
                <w:lang w:val="en-GB"/>
              </w:rPr>
            </w:pPr>
            <w:r w:rsidRPr="004501F3">
              <w:rPr>
                <w:lang w:val="en-GB"/>
              </w:rPr>
              <w:lastRenderedPageBreak/>
              <w:t>ARMA-UKRAINE</w:t>
            </w:r>
            <w:r w:rsidRPr="004501F3">
              <w:rPr>
                <w:lang w:val="en-GB"/>
              </w:rPr>
              <w:br/>
            </w:r>
            <w:r w:rsidR="00BD430C">
              <w:rPr>
                <w:color w:val="D63784"/>
                <w:lang w:val="en-GB"/>
              </w:rPr>
              <w:t>Ukraine</w:t>
            </w:r>
          </w:p>
        </w:tc>
        <w:tc>
          <w:tcPr>
            <w:tcW w:w="3458" w:type="dxa"/>
            <w:shd w:val="clear" w:color="auto" w:fill="FFFFFF" w:themeFill="background1"/>
            <w:vAlign w:val="center"/>
          </w:tcPr>
          <w:p w14:paraId="0C0AC027" w14:textId="3C5D0367" w:rsidR="00665020" w:rsidRPr="004501F3" w:rsidRDefault="00665020" w:rsidP="00665020">
            <w:pPr>
              <w:pStyle w:val="Podnadpis"/>
              <w:jc w:val="center"/>
              <w:rPr>
                <w:lang w:val="en-GB"/>
              </w:rPr>
            </w:pPr>
            <w:r w:rsidRPr="004501F3">
              <w:rPr>
                <w:lang w:val="en-GB"/>
              </w:rPr>
              <w:t>ECCO</w:t>
            </w:r>
            <w:r w:rsidRPr="004501F3">
              <w:rPr>
                <w:lang w:val="en-GB"/>
              </w:rPr>
              <w:br/>
            </w:r>
            <w:r w:rsidR="00BD430C">
              <w:rPr>
                <w:color w:val="D63784"/>
                <w:lang w:val="en-GB"/>
              </w:rPr>
              <w:t>Eastern Caribbean Region</w:t>
            </w:r>
          </w:p>
        </w:tc>
        <w:tc>
          <w:tcPr>
            <w:tcW w:w="3458" w:type="dxa"/>
            <w:shd w:val="clear" w:color="auto" w:fill="FFFFFF" w:themeFill="background1"/>
            <w:vAlign w:val="center"/>
          </w:tcPr>
          <w:p w14:paraId="137A3ED6" w14:textId="1E9935D3" w:rsidR="00665020" w:rsidRPr="004501F3" w:rsidRDefault="00665020" w:rsidP="00665020">
            <w:pPr>
              <w:pStyle w:val="Podnadpis"/>
              <w:jc w:val="center"/>
              <w:rPr>
                <w:lang w:val="en-GB"/>
              </w:rPr>
            </w:pPr>
            <w:r w:rsidRPr="004501F3">
              <w:rPr>
                <w:lang w:val="en-GB"/>
              </w:rPr>
              <w:t>SUISSIMAGE</w:t>
            </w:r>
            <w:r w:rsidRPr="004501F3">
              <w:rPr>
                <w:lang w:val="en-GB"/>
              </w:rPr>
              <w:br/>
            </w:r>
            <w:r w:rsidR="00BD430C">
              <w:rPr>
                <w:color w:val="D63784"/>
                <w:lang w:val="en-GB"/>
              </w:rPr>
              <w:t>Switzerland</w:t>
            </w:r>
          </w:p>
        </w:tc>
      </w:tr>
      <w:tr w:rsidR="00665020" w:rsidRPr="004501F3" w14:paraId="27FB57A1" w14:textId="77777777" w:rsidTr="005A6A47">
        <w:trPr>
          <w:trHeight w:val="1191"/>
          <w:jc w:val="center"/>
        </w:trPr>
        <w:tc>
          <w:tcPr>
            <w:tcW w:w="3458" w:type="dxa"/>
            <w:shd w:val="clear" w:color="auto" w:fill="FFFFFF" w:themeFill="background1"/>
            <w:vAlign w:val="center"/>
          </w:tcPr>
          <w:p w14:paraId="6AC5071E" w14:textId="409CF2CB" w:rsidR="00665020" w:rsidRPr="004501F3" w:rsidRDefault="00665020" w:rsidP="00665020">
            <w:pPr>
              <w:pStyle w:val="Podnadpis"/>
              <w:jc w:val="center"/>
              <w:rPr>
                <w:lang w:val="en-GB"/>
              </w:rPr>
            </w:pPr>
            <w:r w:rsidRPr="004501F3">
              <w:rPr>
                <w:lang w:val="en-GB"/>
              </w:rPr>
              <w:t>AZDG</w:t>
            </w:r>
            <w:r w:rsidRPr="004501F3">
              <w:rPr>
                <w:lang w:val="en-GB"/>
              </w:rPr>
              <w:br/>
            </w:r>
            <w:r w:rsidR="00BD430C" w:rsidRPr="004501F3">
              <w:rPr>
                <w:color w:val="D63784"/>
                <w:lang w:val="en-GB"/>
              </w:rPr>
              <w:t>Azerbaijan</w:t>
            </w:r>
          </w:p>
        </w:tc>
        <w:tc>
          <w:tcPr>
            <w:tcW w:w="3458" w:type="dxa"/>
            <w:shd w:val="clear" w:color="auto" w:fill="FFFFFF" w:themeFill="background1"/>
            <w:vAlign w:val="center"/>
          </w:tcPr>
          <w:p w14:paraId="23AF0B27" w14:textId="49BCE081" w:rsidR="00665020" w:rsidRPr="004501F3" w:rsidRDefault="00665020" w:rsidP="00665020">
            <w:pPr>
              <w:pStyle w:val="Podnadpis"/>
              <w:jc w:val="center"/>
              <w:rPr>
                <w:lang w:val="en-GB"/>
              </w:rPr>
            </w:pPr>
            <w:r w:rsidRPr="004501F3">
              <w:rPr>
                <w:lang w:val="en-GB"/>
              </w:rPr>
              <w:t>ECCO</w:t>
            </w:r>
            <w:r w:rsidRPr="004501F3">
              <w:rPr>
                <w:color w:val="FFFFFF" w:themeColor="background1"/>
                <w:lang w:val="en-GB"/>
              </w:rPr>
              <w:t xml:space="preserve"> </w:t>
            </w:r>
            <w:r w:rsidRPr="004501F3">
              <w:rPr>
                <w:color w:val="D63784"/>
                <w:lang w:val="en-GB"/>
              </w:rPr>
              <w:t xml:space="preserve">– </w:t>
            </w:r>
            <w:r w:rsidR="00BD430C">
              <w:rPr>
                <w:color w:val="D63784"/>
                <w:lang w:val="en-GB"/>
              </w:rPr>
              <w:t>Eastern Caribbean Region</w:t>
            </w:r>
            <w:r w:rsidRPr="004501F3">
              <w:rPr>
                <w:color w:val="D63784"/>
                <w:lang w:val="en-GB"/>
              </w:rPr>
              <w:t xml:space="preserve"> – Commonwealth</w:t>
            </w:r>
          </w:p>
        </w:tc>
        <w:tc>
          <w:tcPr>
            <w:tcW w:w="3458" w:type="dxa"/>
            <w:shd w:val="clear" w:color="auto" w:fill="FFFFFF" w:themeFill="background1"/>
            <w:vAlign w:val="center"/>
          </w:tcPr>
          <w:p w14:paraId="0D4B9763" w14:textId="367A5CFB" w:rsidR="00665020" w:rsidRPr="004501F3" w:rsidRDefault="00665020" w:rsidP="00665020">
            <w:pPr>
              <w:pStyle w:val="Podnadpis"/>
              <w:jc w:val="center"/>
              <w:rPr>
                <w:lang w:val="en-GB"/>
              </w:rPr>
            </w:pPr>
            <w:r w:rsidRPr="004501F3">
              <w:rPr>
                <w:lang w:val="en-GB"/>
              </w:rPr>
              <w:t>SUISSIMAGE</w:t>
            </w:r>
            <w:r w:rsidR="005A6A47" w:rsidRPr="004501F3">
              <w:rPr>
                <w:lang w:val="en-GB"/>
              </w:rPr>
              <w:br/>
            </w:r>
            <w:r w:rsidR="00BD430C" w:rsidRPr="004501F3">
              <w:rPr>
                <w:color w:val="D63784"/>
                <w:lang w:val="en-GB"/>
              </w:rPr>
              <w:t>Lichtenstein</w:t>
            </w:r>
          </w:p>
        </w:tc>
      </w:tr>
      <w:tr w:rsidR="00665020" w:rsidRPr="004501F3" w14:paraId="5B30A998" w14:textId="77777777" w:rsidTr="005A6A47">
        <w:trPr>
          <w:trHeight w:val="1191"/>
          <w:jc w:val="center"/>
        </w:trPr>
        <w:tc>
          <w:tcPr>
            <w:tcW w:w="3458" w:type="dxa"/>
            <w:shd w:val="clear" w:color="auto" w:fill="FFFFFF" w:themeFill="background1"/>
            <w:vAlign w:val="center"/>
          </w:tcPr>
          <w:p w14:paraId="705D8AD6" w14:textId="63430199" w:rsidR="00665020" w:rsidRPr="004501F3" w:rsidRDefault="00665020" w:rsidP="00665020">
            <w:pPr>
              <w:pStyle w:val="Podnadpis"/>
              <w:jc w:val="center"/>
              <w:rPr>
                <w:lang w:val="en-GB"/>
              </w:rPr>
            </w:pPr>
            <w:r w:rsidRPr="004501F3">
              <w:rPr>
                <w:lang w:val="en-GB"/>
              </w:rPr>
              <w:t>BSCAP</w:t>
            </w:r>
            <w:r w:rsidRPr="004501F3">
              <w:rPr>
                <w:lang w:val="en-GB"/>
              </w:rPr>
              <w:br/>
            </w:r>
            <w:r w:rsidRPr="004501F3">
              <w:rPr>
                <w:color w:val="D63784"/>
                <w:lang w:val="en-GB"/>
              </w:rPr>
              <w:t>Belize</w:t>
            </w:r>
          </w:p>
        </w:tc>
        <w:tc>
          <w:tcPr>
            <w:tcW w:w="3458" w:type="dxa"/>
            <w:shd w:val="clear" w:color="auto" w:fill="FFFFFF" w:themeFill="background1"/>
            <w:vAlign w:val="center"/>
          </w:tcPr>
          <w:p w14:paraId="4FA41B4B" w14:textId="1CD0C97B" w:rsidR="00665020" w:rsidRPr="004501F3" w:rsidRDefault="00665020" w:rsidP="00665020">
            <w:pPr>
              <w:pStyle w:val="Podnadpis"/>
              <w:jc w:val="center"/>
              <w:rPr>
                <w:lang w:val="en-GB"/>
              </w:rPr>
            </w:pPr>
            <w:r w:rsidRPr="004501F3">
              <w:rPr>
                <w:lang w:val="en-GB"/>
              </w:rPr>
              <w:t>GERA</w:t>
            </w:r>
            <w:r w:rsidRPr="004501F3">
              <w:rPr>
                <w:lang w:val="en-GB"/>
              </w:rPr>
              <w:br/>
            </w:r>
            <w:r w:rsidR="00BD430C">
              <w:rPr>
                <w:color w:val="D63784"/>
                <w:lang w:val="en-GB"/>
              </w:rPr>
              <w:t>Georgia</w:t>
            </w:r>
          </w:p>
        </w:tc>
        <w:tc>
          <w:tcPr>
            <w:tcW w:w="3458" w:type="dxa"/>
            <w:shd w:val="clear" w:color="auto" w:fill="FFFFFF" w:themeFill="background1"/>
            <w:vAlign w:val="center"/>
          </w:tcPr>
          <w:p w14:paraId="65B7E748" w14:textId="5CB63E84" w:rsidR="00665020" w:rsidRPr="004501F3" w:rsidRDefault="00665020" w:rsidP="00665020">
            <w:pPr>
              <w:pStyle w:val="Podnadpis"/>
              <w:jc w:val="center"/>
              <w:rPr>
                <w:lang w:val="en-GB"/>
              </w:rPr>
            </w:pPr>
            <w:r w:rsidRPr="004501F3">
              <w:rPr>
                <w:lang w:val="en-GB"/>
              </w:rPr>
              <w:t>UARA</w:t>
            </w:r>
            <w:r w:rsidRPr="004501F3">
              <w:rPr>
                <w:lang w:val="en-GB"/>
              </w:rPr>
              <w:br/>
            </w:r>
            <w:r w:rsidR="00BD430C">
              <w:rPr>
                <w:color w:val="D63784"/>
                <w:lang w:val="en-GB"/>
              </w:rPr>
              <w:t>Ukraine</w:t>
            </w:r>
          </w:p>
        </w:tc>
      </w:tr>
      <w:tr w:rsidR="00665020" w:rsidRPr="004501F3" w14:paraId="14EC4DE1" w14:textId="77777777" w:rsidTr="005A6A47">
        <w:trPr>
          <w:trHeight w:val="1191"/>
          <w:jc w:val="center"/>
        </w:trPr>
        <w:tc>
          <w:tcPr>
            <w:tcW w:w="3458" w:type="dxa"/>
            <w:shd w:val="clear" w:color="auto" w:fill="FFFFFF" w:themeFill="background1"/>
            <w:vAlign w:val="center"/>
          </w:tcPr>
          <w:p w14:paraId="74E71065" w14:textId="1B2C8086" w:rsidR="00665020" w:rsidRPr="004501F3" w:rsidRDefault="00665020" w:rsidP="005A6A47">
            <w:pPr>
              <w:pStyle w:val="Podnadpis"/>
              <w:jc w:val="center"/>
              <w:rPr>
                <w:lang w:val="en-GB"/>
              </w:rPr>
            </w:pPr>
            <w:r w:rsidRPr="004501F3">
              <w:rPr>
                <w:lang w:val="en-GB"/>
              </w:rPr>
              <w:t>COPYDA</w:t>
            </w:r>
            <w:r w:rsidRPr="004501F3">
              <w:rPr>
                <w:lang w:val="en-GB"/>
              </w:rPr>
              <w:br/>
            </w:r>
            <w:r w:rsidR="00BD430C">
              <w:rPr>
                <w:color w:val="D63784"/>
                <w:lang w:val="en-GB"/>
              </w:rPr>
              <w:t>Denmark</w:t>
            </w:r>
          </w:p>
        </w:tc>
        <w:tc>
          <w:tcPr>
            <w:tcW w:w="3458" w:type="dxa"/>
            <w:shd w:val="clear" w:color="auto" w:fill="FFFFFF" w:themeFill="background1"/>
            <w:vAlign w:val="center"/>
          </w:tcPr>
          <w:p w14:paraId="5F6CED46" w14:textId="3047851E" w:rsidR="00665020" w:rsidRPr="004501F3" w:rsidRDefault="00665020" w:rsidP="00665020">
            <w:pPr>
              <w:pStyle w:val="Podnadpis"/>
              <w:jc w:val="center"/>
              <w:rPr>
                <w:lang w:val="en-GB"/>
              </w:rPr>
            </w:pPr>
            <w:r w:rsidRPr="004501F3">
              <w:rPr>
                <w:lang w:val="en-GB"/>
              </w:rPr>
              <w:t>ISOCRATIS</w:t>
            </w:r>
            <w:r w:rsidRPr="004501F3">
              <w:rPr>
                <w:lang w:val="en-GB"/>
              </w:rPr>
              <w:br/>
            </w:r>
            <w:r w:rsidR="00BD430C">
              <w:rPr>
                <w:color w:val="D63784"/>
                <w:lang w:val="en-GB"/>
              </w:rPr>
              <w:t>Greece</w:t>
            </w:r>
          </w:p>
        </w:tc>
        <w:tc>
          <w:tcPr>
            <w:tcW w:w="3458" w:type="dxa"/>
            <w:shd w:val="clear" w:color="auto" w:fill="FFFFFF" w:themeFill="background1"/>
            <w:vAlign w:val="center"/>
          </w:tcPr>
          <w:p w14:paraId="70D7768F" w14:textId="6D97C98D" w:rsidR="00665020" w:rsidRPr="004501F3" w:rsidRDefault="00665020" w:rsidP="00665020">
            <w:pPr>
              <w:pStyle w:val="Podnadpis"/>
              <w:jc w:val="center"/>
              <w:rPr>
                <w:lang w:val="en-GB"/>
              </w:rPr>
            </w:pPr>
            <w:r w:rsidRPr="004501F3">
              <w:rPr>
                <w:lang w:val="en-GB"/>
              </w:rPr>
              <w:t>ZAPA</w:t>
            </w:r>
            <w:r w:rsidRPr="004501F3">
              <w:rPr>
                <w:lang w:val="en-GB"/>
              </w:rPr>
              <w:br/>
            </w:r>
            <w:r w:rsidR="00BD430C">
              <w:rPr>
                <w:color w:val="D63784"/>
                <w:lang w:val="en-GB"/>
              </w:rPr>
              <w:t>Poland</w:t>
            </w:r>
          </w:p>
        </w:tc>
      </w:tr>
      <w:tr w:rsidR="00665020" w:rsidRPr="004501F3" w14:paraId="274E256F" w14:textId="77777777" w:rsidTr="005A6A47">
        <w:trPr>
          <w:trHeight w:val="1191"/>
          <w:jc w:val="center"/>
        </w:trPr>
        <w:tc>
          <w:tcPr>
            <w:tcW w:w="3458" w:type="dxa"/>
            <w:shd w:val="clear" w:color="auto" w:fill="FFFFFF" w:themeFill="background1"/>
            <w:vAlign w:val="center"/>
          </w:tcPr>
          <w:p w14:paraId="48746304" w14:textId="03AC81E0" w:rsidR="00665020" w:rsidRPr="004501F3" w:rsidRDefault="00665020" w:rsidP="00665020">
            <w:pPr>
              <w:pStyle w:val="Podnadpis"/>
              <w:jc w:val="center"/>
              <w:rPr>
                <w:lang w:val="en-GB"/>
              </w:rPr>
            </w:pPr>
            <w:r w:rsidRPr="004501F3">
              <w:rPr>
                <w:lang w:val="en-GB"/>
              </w:rPr>
              <w:t>COSCAP</w:t>
            </w:r>
            <w:r w:rsidRPr="004501F3">
              <w:rPr>
                <w:lang w:val="en-GB"/>
              </w:rPr>
              <w:br/>
            </w:r>
            <w:r w:rsidRPr="004501F3">
              <w:rPr>
                <w:color w:val="D63784"/>
                <w:lang w:val="en-GB"/>
              </w:rPr>
              <w:t>Barbados</w:t>
            </w:r>
          </w:p>
        </w:tc>
        <w:tc>
          <w:tcPr>
            <w:tcW w:w="3458" w:type="dxa"/>
            <w:shd w:val="clear" w:color="auto" w:fill="FFFFFF" w:themeFill="background1"/>
            <w:vAlign w:val="center"/>
          </w:tcPr>
          <w:p w14:paraId="340765B9" w14:textId="1B39EE18" w:rsidR="00665020" w:rsidRPr="004501F3" w:rsidRDefault="00665020" w:rsidP="00665020">
            <w:pPr>
              <w:pStyle w:val="Podnadpis"/>
              <w:jc w:val="center"/>
              <w:rPr>
                <w:lang w:val="en-GB"/>
              </w:rPr>
            </w:pPr>
            <w:r w:rsidRPr="004501F3">
              <w:rPr>
                <w:lang w:val="en-GB"/>
              </w:rPr>
              <w:t>KOPIOSTO</w:t>
            </w:r>
            <w:r w:rsidRPr="004501F3">
              <w:rPr>
                <w:lang w:val="en-GB"/>
              </w:rPr>
              <w:br/>
            </w:r>
            <w:r w:rsidR="00BD430C">
              <w:rPr>
                <w:color w:val="D63784"/>
                <w:lang w:val="en-GB"/>
              </w:rPr>
              <w:t>Finland</w:t>
            </w:r>
          </w:p>
        </w:tc>
        <w:tc>
          <w:tcPr>
            <w:tcW w:w="3458" w:type="dxa"/>
            <w:shd w:val="clear" w:color="auto" w:fill="FFFFFF" w:themeFill="background1"/>
            <w:vAlign w:val="center"/>
          </w:tcPr>
          <w:p w14:paraId="1AD638CF" w14:textId="3092F42D" w:rsidR="00665020" w:rsidRPr="004501F3" w:rsidRDefault="00665020" w:rsidP="00665020">
            <w:pPr>
              <w:pStyle w:val="Podnadpis"/>
              <w:jc w:val="center"/>
              <w:rPr>
                <w:lang w:val="en-GB"/>
              </w:rPr>
            </w:pPr>
            <w:r w:rsidRPr="004501F3">
              <w:rPr>
                <w:lang w:val="en-GB"/>
              </w:rPr>
              <w:t>ZIMURA</w:t>
            </w:r>
            <w:r w:rsidRPr="004501F3">
              <w:rPr>
                <w:lang w:val="en-GB"/>
              </w:rPr>
              <w:br/>
            </w:r>
            <w:r w:rsidRPr="004501F3">
              <w:rPr>
                <w:color w:val="D63784"/>
                <w:lang w:val="en-GB"/>
              </w:rPr>
              <w:t>Zimbabwe</w:t>
            </w:r>
          </w:p>
        </w:tc>
      </w:tr>
      <w:tr w:rsidR="00665020" w:rsidRPr="004501F3" w14:paraId="6FF44FF6" w14:textId="77777777" w:rsidTr="005A6A47">
        <w:trPr>
          <w:trHeight w:val="1191"/>
          <w:jc w:val="center"/>
        </w:trPr>
        <w:tc>
          <w:tcPr>
            <w:tcW w:w="3458" w:type="dxa"/>
            <w:shd w:val="clear" w:color="auto" w:fill="FFFFFF" w:themeFill="background1"/>
            <w:vAlign w:val="center"/>
          </w:tcPr>
          <w:p w14:paraId="7BFECAB1" w14:textId="3FC47358" w:rsidR="00665020" w:rsidRPr="004501F3" w:rsidRDefault="00665020" w:rsidP="00665020">
            <w:pPr>
              <w:pStyle w:val="Podnadpis"/>
              <w:jc w:val="center"/>
              <w:rPr>
                <w:lang w:val="en-GB"/>
              </w:rPr>
            </w:pPr>
            <w:r w:rsidRPr="004501F3">
              <w:rPr>
                <w:lang w:val="en-GB"/>
              </w:rPr>
              <w:t>COTT</w:t>
            </w:r>
            <w:r w:rsidRPr="004501F3">
              <w:rPr>
                <w:lang w:val="en-GB"/>
              </w:rPr>
              <w:br/>
            </w:r>
            <w:r w:rsidRPr="004501F3">
              <w:rPr>
                <w:color w:val="D63784"/>
                <w:lang w:val="en-GB"/>
              </w:rPr>
              <w:t>Trinidad a Tobago</w:t>
            </w:r>
          </w:p>
        </w:tc>
        <w:tc>
          <w:tcPr>
            <w:tcW w:w="3458" w:type="dxa"/>
            <w:shd w:val="clear" w:color="auto" w:fill="FFFFFF" w:themeFill="background1"/>
            <w:vAlign w:val="center"/>
          </w:tcPr>
          <w:p w14:paraId="78B2F16B" w14:textId="4E6920C5" w:rsidR="00665020" w:rsidRPr="004501F3" w:rsidRDefault="00665020" w:rsidP="00665020">
            <w:pPr>
              <w:pStyle w:val="Podnadpis"/>
              <w:jc w:val="center"/>
              <w:rPr>
                <w:lang w:val="en-GB"/>
              </w:rPr>
            </w:pPr>
            <w:r w:rsidRPr="004501F3">
              <w:rPr>
                <w:lang w:val="en-GB"/>
              </w:rPr>
              <w:t>NORWACO</w:t>
            </w:r>
            <w:r w:rsidRPr="004501F3">
              <w:rPr>
                <w:lang w:val="en-GB"/>
              </w:rPr>
              <w:br/>
            </w:r>
            <w:r w:rsidR="00BD430C">
              <w:rPr>
                <w:color w:val="D63784"/>
                <w:lang w:val="en-GB"/>
              </w:rPr>
              <w:t>Norway</w:t>
            </w:r>
          </w:p>
        </w:tc>
        <w:tc>
          <w:tcPr>
            <w:tcW w:w="3458" w:type="dxa"/>
            <w:shd w:val="clear" w:color="auto" w:fill="FFFFFF" w:themeFill="background1"/>
            <w:vAlign w:val="center"/>
          </w:tcPr>
          <w:p w14:paraId="03E47F4D" w14:textId="7D6C3C07" w:rsidR="00665020" w:rsidRPr="004501F3" w:rsidRDefault="00665020" w:rsidP="00665020">
            <w:pPr>
              <w:pStyle w:val="Podnadpis"/>
              <w:jc w:val="center"/>
              <w:rPr>
                <w:lang w:val="en-GB"/>
              </w:rPr>
            </w:pPr>
          </w:p>
        </w:tc>
      </w:tr>
    </w:tbl>
    <w:p w14:paraId="0AAC89E8" w14:textId="77777777" w:rsidR="006848D7" w:rsidRPr="004501F3" w:rsidRDefault="006848D7" w:rsidP="00E4444B">
      <w:pPr>
        <w:spacing w:line="276" w:lineRule="auto"/>
        <w:jc w:val="both"/>
        <w:rPr>
          <w:rFonts w:cs="Poppins"/>
          <w:color w:val="auto"/>
          <w:sz w:val="24"/>
          <w:szCs w:val="24"/>
          <w:lang w:val="en-GB"/>
        </w:rPr>
      </w:pPr>
    </w:p>
    <w:p w14:paraId="52155B52" w14:textId="436F7FEF" w:rsidR="00BD430C" w:rsidRDefault="00BD430C" w:rsidP="00E4444B">
      <w:pPr>
        <w:spacing w:line="276" w:lineRule="auto"/>
        <w:jc w:val="both"/>
        <w:rPr>
          <w:rFonts w:cs="Poppins"/>
          <w:color w:val="auto"/>
          <w:sz w:val="24"/>
          <w:szCs w:val="24"/>
          <w:lang w:val="en-GB"/>
        </w:rPr>
      </w:pPr>
      <w:r>
        <w:rPr>
          <w:rFonts w:cs="Poppins"/>
          <w:color w:val="auto"/>
          <w:sz w:val="24"/>
          <w:szCs w:val="24"/>
          <w:lang w:val="en-GB"/>
        </w:rPr>
        <w:t xml:space="preserve">As for its foreign policies, the OAZA collective administrator had been attempting to obtain the status of a proper </w:t>
      </w:r>
      <w:r w:rsidRPr="00BD430C">
        <w:rPr>
          <w:rStyle w:val="PodnadpisChar"/>
          <w:rFonts w:eastAsiaTheme="minorHAnsi"/>
          <w:lang w:val="en-GB"/>
        </w:rPr>
        <w:t>member of CISAC</w:t>
      </w:r>
      <w:r>
        <w:rPr>
          <w:rStyle w:val="PodnadpisChar"/>
          <w:rFonts w:eastAsiaTheme="minorHAnsi"/>
        </w:rPr>
        <w:t xml:space="preserve"> </w:t>
      </w:r>
      <w:r>
        <w:rPr>
          <w:rFonts w:cs="Poppins"/>
          <w:color w:val="auto"/>
          <w:sz w:val="24"/>
          <w:szCs w:val="24"/>
          <w:lang w:val="en-GB"/>
        </w:rPr>
        <w:t xml:space="preserve">which is an international confederation of associations of authors and composers unifying collective administrators </w:t>
      </w:r>
      <w:r w:rsidR="00800C91">
        <w:rPr>
          <w:rFonts w:cs="Poppins"/>
          <w:color w:val="auto"/>
          <w:sz w:val="24"/>
          <w:szCs w:val="24"/>
          <w:lang w:val="en-GB"/>
        </w:rPr>
        <w:t>within a social network of 232 members from 121 countries from all over the world.</w:t>
      </w:r>
    </w:p>
    <w:p w14:paraId="22641AD5" w14:textId="6B1CDA8E" w:rsidR="00800C91" w:rsidRDefault="00800C91" w:rsidP="00E4444B">
      <w:pPr>
        <w:spacing w:line="276" w:lineRule="auto"/>
        <w:jc w:val="both"/>
        <w:rPr>
          <w:rFonts w:cs="Poppins"/>
          <w:color w:val="auto"/>
          <w:sz w:val="24"/>
          <w:szCs w:val="24"/>
          <w:lang w:val="en-GB"/>
        </w:rPr>
      </w:pPr>
      <w:r>
        <w:rPr>
          <w:rFonts w:cs="Poppins"/>
          <w:color w:val="auto"/>
          <w:sz w:val="24"/>
          <w:szCs w:val="24"/>
          <w:lang w:val="en-GB"/>
        </w:rPr>
        <w:t xml:space="preserve">The collective administrator has actively been communicating the National Fund of Cinematography. This fund has been completely forgetting the author group of sound engineers when distributing the remuneration, despite the fact that it had ordered a compilation of an expert report which had confirmed the creative contribution of sound engineers in audio-visual works with which the National Fund of Cinematography had been operating. The National Fund of Cinematography administers property rights to older Czech movies which were created in the </w:t>
      </w:r>
      <w:proofErr w:type="spellStart"/>
      <w:r>
        <w:rPr>
          <w:rFonts w:cs="Poppins"/>
          <w:color w:val="auto"/>
          <w:sz w:val="24"/>
          <w:szCs w:val="24"/>
          <w:lang w:val="en-GB"/>
        </w:rPr>
        <w:t>Barrandov</w:t>
      </w:r>
      <w:proofErr w:type="spellEnd"/>
      <w:r>
        <w:rPr>
          <w:rFonts w:cs="Poppins"/>
          <w:color w:val="auto"/>
          <w:sz w:val="24"/>
          <w:szCs w:val="24"/>
          <w:lang w:val="en-GB"/>
        </w:rPr>
        <w:t xml:space="preserve"> Movie Studio and the </w:t>
      </w:r>
      <w:proofErr w:type="spellStart"/>
      <w:r>
        <w:rPr>
          <w:rFonts w:cs="Poppins"/>
          <w:color w:val="auto"/>
          <w:sz w:val="24"/>
          <w:szCs w:val="24"/>
          <w:lang w:val="en-GB"/>
        </w:rPr>
        <w:t>Zlín</w:t>
      </w:r>
      <w:proofErr w:type="spellEnd"/>
      <w:r>
        <w:rPr>
          <w:rFonts w:cs="Poppins"/>
          <w:color w:val="auto"/>
          <w:sz w:val="24"/>
          <w:szCs w:val="24"/>
          <w:lang w:val="en-GB"/>
        </w:rPr>
        <w:t xml:space="preserve"> Movie Studio between 1965-1991. A part of the remuneration which the fund obtains on the basis of commercial use of these movies is distributed to the holders of rights via individual collective administrators. Even though the sound engineers have been recognized as authors by both a court ruling and the Ministry of Culture more than 13 years ago, the National Fund of Cinematography keeps to negotiate with the sound engineers in a serious manner and send the renumeration for them to the OAZA collective administrator.</w:t>
      </w:r>
    </w:p>
    <w:p w14:paraId="1563DE84" w14:textId="0CEF1B22" w:rsidR="00800C91" w:rsidRDefault="00800C91" w:rsidP="00E4444B">
      <w:pPr>
        <w:spacing w:line="276" w:lineRule="auto"/>
        <w:jc w:val="both"/>
        <w:rPr>
          <w:rFonts w:cs="Poppins"/>
          <w:color w:val="auto"/>
          <w:sz w:val="24"/>
          <w:szCs w:val="24"/>
          <w:lang w:val="en-GB"/>
        </w:rPr>
      </w:pPr>
      <w:r>
        <w:rPr>
          <w:rFonts w:cs="Poppins"/>
          <w:color w:val="auto"/>
          <w:sz w:val="24"/>
          <w:szCs w:val="24"/>
          <w:lang w:val="en-GB"/>
        </w:rPr>
        <w:lastRenderedPageBreak/>
        <w:t xml:space="preserve">In 2020, the collective administrator had been interested in the draft of an amendment to the Copyright Act compiled by the Ministry of Culture of the Czech Republic. The OAZA sent its objections </w:t>
      </w:r>
      <w:r w:rsidR="006073C7">
        <w:rPr>
          <w:rFonts w:cs="Poppins"/>
          <w:color w:val="auto"/>
          <w:sz w:val="24"/>
          <w:szCs w:val="24"/>
          <w:lang w:val="en-GB"/>
        </w:rPr>
        <w:t>as part of the multi-department objection proceedings together with the partners.</w:t>
      </w:r>
    </w:p>
    <w:p w14:paraId="303C501B" w14:textId="510E9BA7" w:rsidR="006848D7" w:rsidRPr="004501F3" w:rsidRDefault="006073C7" w:rsidP="00E4444B">
      <w:pPr>
        <w:spacing w:line="276" w:lineRule="auto"/>
        <w:jc w:val="both"/>
        <w:rPr>
          <w:rFonts w:cs="Poppins"/>
          <w:color w:val="auto"/>
          <w:sz w:val="24"/>
          <w:szCs w:val="24"/>
          <w:lang w:val="en-GB"/>
        </w:rPr>
      </w:pPr>
      <w:r>
        <w:rPr>
          <w:rFonts w:cs="Poppins"/>
          <w:color w:val="auto"/>
          <w:sz w:val="24"/>
          <w:szCs w:val="24"/>
          <w:lang w:val="en-GB"/>
        </w:rPr>
        <w:t>When it comes to its own Social Fund, the collective administrator had distributed within the internal social program for is members the contribution in the amount of CZK 5,000 in the spring and winter of 2020 during the emergency situation. 23 members of OAZA had applied for this contribution and this entire event was aiming at supporting the members during the governmental anti-epidemic restrictions.</w:t>
      </w:r>
    </w:p>
    <w:p w14:paraId="06B7C9BE" w14:textId="69AC174A" w:rsidR="006848D7" w:rsidRPr="004501F3" w:rsidRDefault="006073C7" w:rsidP="00E4444B">
      <w:pPr>
        <w:spacing w:line="276" w:lineRule="auto"/>
        <w:jc w:val="both"/>
        <w:rPr>
          <w:rFonts w:cs="Poppins"/>
          <w:color w:val="auto"/>
          <w:sz w:val="24"/>
          <w:szCs w:val="24"/>
          <w:lang w:val="en-GB"/>
        </w:rPr>
      </w:pPr>
      <w:r>
        <w:rPr>
          <w:rFonts w:cs="Poppins"/>
          <w:color w:val="auto"/>
          <w:sz w:val="24"/>
          <w:szCs w:val="24"/>
          <w:lang w:val="en-GB"/>
        </w:rPr>
        <w:t xml:space="preserve">In 2020, the OAZA collective administrator had collected a significantly lower income due to the adverse influence of the coronavirus pandemic in the Czech Republic, because of repeated waves of disease spreading among the population, and mainly due to governmental restrictions disabling the operation of establishments which used reproduced music or which provided television and radio broadcasting. These governmental restrictions led to an economic lockdown and the prohibition or restriction of sale, </w:t>
      </w:r>
      <w:r w:rsidR="00E3137B">
        <w:rPr>
          <w:rFonts w:cs="Poppins"/>
          <w:color w:val="auto"/>
          <w:sz w:val="24"/>
          <w:szCs w:val="24"/>
          <w:lang w:val="en-GB"/>
        </w:rPr>
        <w:t>retail sale and services, such as gastronomic, accommodation, body-care or sporting services. Moreover, the movement of people and their gatherings in one place were also restricted. Therefore, the income of the collective administrator had been decreased significantly.</w:t>
      </w:r>
      <w:r>
        <w:rPr>
          <w:rFonts w:cs="Poppins"/>
          <w:color w:val="auto"/>
          <w:sz w:val="24"/>
          <w:szCs w:val="24"/>
          <w:lang w:val="en-GB"/>
        </w:rPr>
        <w:t xml:space="preserve">   </w:t>
      </w:r>
    </w:p>
    <w:p w14:paraId="01B39429" w14:textId="5808F5DF" w:rsidR="006848D7" w:rsidRPr="004501F3" w:rsidRDefault="00E3137B" w:rsidP="00E4444B">
      <w:pPr>
        <w:spacing w:line="276" w:lineRule="auto"/>
        <w:jc w:val="both"/>
        <w:rPr>
          <w:rFonts w:cs="Poppins"/>
          <w:color w:val="auto"/>
          <w:sz w:val="24"/>
          <w:szCs w:val="24"/>
          <w:lang w:val="en-GB"/>
        </w:rPr>
      </w:pPr>
      <w:r>
        <w:rPr>
          <w:rFonts w:cs="Poppins"/>
          <w:color w:val="auto"/>
          <w:sz w:val="24"/>
          <w:szCs w:val="24"/>
          <w:lang w:val="en-GB"/>
        </w:rPr>
        <w:t>After the end of the first wave of the crisis caused by the coronavirus pandemic and the end of the emergency situation</w:t>
      </w:r>
      <w:r w:rsidR="00690281">
        <w:rPr>
          <w:rFonts w:cs="Poppins"/>
          <w:color w:val="auto"/>
          <w:sz w:val="24"/>
          <w:szCs w:val="24"/>
          <w:lang w:val="en-GB"/>
        </w:rPr>
        <w:t>, the</w:t>
      </w:r>
      <w:r>
        <w:rPr>
          <w:rFonts w:cs="Poppins"/>
          <w:color w:val="auto"/>
          <w:sz w:val="24"/>
          <w:szCs w:val="24"/>
          <w:lang w:val="en-GB"/>
        </w:rPr>
        <w:t xml:space="preserve"> collective administrator </w:t>
      </w:r>
      <w:r w:rsidR="00FB6EA8">
        <w:rPr>
          <w:rFonts w:cs="Poppins"/>
          <w:color w:val="auto"/>
          <w:sz w:val="24"/>
          <w:szCs w:val="24"/>
          <w:lang w:val="en-GB"/>
        </w:rPr>
        <w:t>requested compensation</w:t>
      </w:r>
      <w:r w:rsidR="00FB6EA8" w:rsidRPr="00FB6EA8">
        <w:rPr>
          <w:rFonts w:cs="Poppins"/>
          <w:color w:val="auto"/>
          <w:sz w:val="24"/>
          <w:szCs w:val="24"/>
          <w:lang w:val="en-GB"/>
        </w:rPr>
        <w:t xml:space="preserve"> </w:t>
      </w:r>
      <w:r w:rsidR="00FB6EA8">
        <w:rPr>
          <w:rFonts w:cs="Poppins"/>
          <w:color w:val="auto"/>
          <w:sz w:val="24"/>
          <w:szCs w:val="24"/>
          <w:lang w:val="en-GB"/>
        </w:rPr>
        <w:t>from the Czech Republic at the beginning of September 2020, by exercising its claim to compensation for damage and satisfaction due to maladministration which led to an extreme decrease in the income of the collective administrator in 2020.</w:t>
      </w:r>
    </w:p>
    <w:p w14:paraId="7B0E9358" w14:textId="77777777" w:rsidR="00F66C69" w:rsidRPr="004501F3" w:rsidRDefault="00F66C69" w:rsidP="00E4444B">
      <w:pPr>
        <w:pStyle w:val="Nadpis4"/>
        <w:rPr>
          <w:lang w:val="en-GB"/>
        </w:rPr>
      </w:pPr>
    </w:p>
    <w:p w14:paraId="12104828" w14:textId="544A5C18" w:rsidR="006848D7" w:rsidRPr="004501F3" w:rsidRDefault="006848D7" w:rsidP="00E4444B">
      <w:pPr>
        <w:pStyle w:val="Nadpis4"/>
        <w:rPr>
          <w:lang w:val="en-GB"/>
        </w:rPr>
      </w:pPr>
      <w:bookmarkStart w:id="3" w:name="_Toc71293820"/>
      <w:r w:rsidRPr="004501F3">
        <w:rPr>
          <w:lang w:val="en-GB"/>
        </w:rPr>
        <w:t>Informa</w:t>
      </w:r>
      <w:r w:rsidR="00FB6EA8">
        <w:rPr>
          <w:lang w:val="en-GB"/>
        </w:rPr>
        <w:t>tion regarding cases of refusals to grant a license under Section 98 par. 1 of the Copyright Act</w:t>
      </w:r>
      <w:bookmarkEnd w:id="3"/>
    </w:p>
    <w:p w14:paraId="6FD0972A" w14:textId="715BC4BF" w:rsidR="00FB6EA8" w:rsidRDefault="00FB6EA8" w:rsidP="00E4444B">
      <w:pPr>
        <w:spacing w:line="276" w:lineRule="auto"/>
        <w:jc w:val="both"/>
        <w:rPr>
          <w:rFonts w:cs="Poppins"/>
          <w:color w:val="auto"/>
          <w:sz w:val="24"/>
          <w:szCs w:val="24"/>
          <w:lang w:val="en-GB"/>
        </w:rPr>
      </w:pPr>
      <w:r>
        <w:rPr>
          <w:rFonts w:cs="Poppins"/>
          <w:color w:val="auto"/>
          <w:sz w:val="24"/>
          <w:szCs w:val="24"/>
          <w:lang w:val="en-GB"/>
        </w:rPr>
        <w:t>During the accounting period of 2020, there has been no cases of a refusal to grant a license under Section 98 par. 1 of the Copyright Act.</w:t>
      </w:r>
    </w:p>
    <w:p w14:paraId="6330F601" w14:textId="77777777" w:rsidR="00F66C69" w:rsidRPr="004501F3" w:rsidRDefault="00F66C69" w:rsidP="00E4444B">
      <w:pPr>
        <w:pStyle w:val="Nadpis4"/>
        <w:rPr>
          <w:lang w:val="en-GB"/>
        </w:rPr>
      </w:pPr>
    </w:p>
    <w:p w14:paraId="75341759" w14:textId="0345FA59" w:rsidR="00FB6EA8" w:rsidRDefault="00FB6EA8" w:rsidP="00E4444B">
      <w:pPr>
        <w:pStyle w:val="Nadpis4"/>
        <w:rPr>
          <w:lang w:val="en-GB"/>
        </w:rPr>
      </w:pPr>
      <w:bookmarkStart w:id="4" w:name="_Toc71293821"/>
      <w:r>
        <w:rPr>
          <w:lang w:val="en-GB"/>
        </w:rPr>
        <w:t>Description of the legal form and the management system of the collective administrator</w:t>
      </w:r>
      <w:bookmarkEnd w:id="4"/>
    </w:p>
    <w:p w14:paraId="746B111D" w14:textId="4C16A403" w:rsidR="00075F71" w:rsidRPr="00075F71" w:rsidRDefault="00FB6EA8"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protective association of sound engineers – authors (</w:t>
      </w:r>
      <w:proofErr w:type="spellStart"/>
      <w:r>
        <w:rPr>
          <w:rFonts w:eastAsia="Times New Roman" w:cs="Poppins"/>
          <w:color w:val="000000" w:themeColor="text1"/>
          <w:kern w:val="0"/>
          <w:sz w:val="24"/>
          <w:szCs w:val="24"/>
          <w:lang w:val="en-GB"/>
        </w:rPr>
        <w:t>Ochranná</w:t>
      </w:r>
      <w:proofErr w:type="spellEnd"/>
      <w:r>
        <w:rPr>
          <w:rFonts w:eastAsia="Times New Roman" w:cs="Poppins"/>
          <w:color w:val="000000" w:themeColor="text1"/>
          <w:kern w:val="0"/>
          <w:sz w:val="24"/>
          <w:szCs w:val="24"/>
          <w:lang w:val="en-GB"/>
        </w:rPr>
        <w:t xml:space="preserve"> </w:t>
      </w:r>
      <w:proofErr w:type="spellStart"/>
      <w:r>
        <w:rPr>
          <w:rFonts w:eastAsia="Times New Roman" w:cs="Poppins"/>
          <w:color w:val="000000" w:themeColor="text1"/>
          <w:kern w:val="0"/>
          <w:sz w:val="24"/>
          <w:szCs w:val="24"/>
          <w:lang w:val="en-GB"/>
        </w:rPr>
        <w:t>asociace</w:t>
      </w:r>
      <w:proofErr w:type="spellEnd"/>
      <w:r>
        <w:rPr>
          <w:rFonts w:eastAsia="Times New Roman" w:cs="Poppins"/>
          <w:color w:val="000000" w:themeColor="text1"/>
          <w:kern w:val="0"/>
          <w:sz w:val="24"/>
          <w:szCs w:val="24"/>
          <w:lang w:val="en-GB"/>
        </w:rPr>
        <w:t xml:space="preserve"> </w:t>
      </w:r>
      <w:proofErr w:type="spellStart"/>
      <w:r>
        <w:rPr>
          <w:rFonts w:eastAsia="Times New Roman" w:cs="Poppins"/>
          <w:color w:val="000000" w:themeColor="text1"/>
          <w:kern w:val="0"/>
          <w:sz w:val="24"/>
          <w:szCs w:val="24"/>
          <w:lang w:val="en-GB"/>
        </w:rPr>
        <w:t>zvukařů</w:t>
      </w:r>
      <w:proofErr w:type="spellEnd"/>
      <w:r>
        <w:rPr>
          <w:rFonts w:eastAsia="Times New Roman" w:cs="Poppins"/>
          <w:color w:val="000000" w:themeColor="text1"/>
          <w:kern w:val="0"/>
          <w:sz w:val="24"/>
          <w:szCs w:val="24"/>
          <w:lang w:val="en-GB"/>
        </w:rPr>
        <w:t xml:space="preserve"> – </w:t>
      </w:r>
      <w:proofErr w:type="spellStart"/>
      <w:r>
        <w:rPr>
          <w:rFonts w:eastAsia="Times New Roman" w:cs="Poppins"/>
          <w:color w:val="000000" w:themeColor="text1"/>
          <w:kern w:val="0"/>
          <w:sz w:val="24"/>
          <w:szCs w:val="24"/>
          <w:lang w:val="en-GB"/>
        </w:rPr>
        <w:t>autorů</w:t>
      </w:r>
      <w:proofErr w:type="spellEnd"/>
      <w:r>
        <w:rPr>
          <w:rFonts w:eastAsia="Times New Roman" w:cs="Poppins"/>
          <w:color w:val="000000" w:themeColor="text1"/>
          <w:kern w:val="0"/>
          <w:sz w:val="24"/>
          <w:szCs w:val="24"/>
          <w:lang w:val="en-GB"/>
        </w:rPr>
        <w:t xml:space="preserve">, </w:t>
      </w:r>
      <w:proofErr w:type="spellStart"/>
      <w:r>
        <w:rPr>
          <w:rFonts w:eastAsia="Times New Roman" w:cs="Poppins"/>
          <w:color w:val="000000" w:themeColor="text1"/>
          <w:kern w:val="0"/>
          <w:sz w:val="24"/>
          <w:szCs w:val="24"/>
          <w:lang w:val="en-GB"/>
        </w:rPr>
        <w:t>z.s</w:t>
      </w:r>
      <w:proofErr w:type="spellEnd"/>
      <w:r>
        <w:rPr>
          <w:rFonts w:eastAsia="Times New Roman" w:cs="Poppins"/>
          <w:color w:val="000000" w:themeColor="text1"/>
          <w:kern w:val="0"/>
          <w:sz w:val="24"/>
          <w:szCs w:val="24"/>
          <w:lang w:val="en-GB"/>
        </w:rPr>
        <w:t xml:space="preserve">. = OAZA) had been established in 2003 as a professional organization associating sound engineers on the principle of voluntary membership. Since the beginnings of its activities, the OAZA had focused on the protection of rights of this professional group, provided information on the rights and obligations of sound engineers, initiated cooperation with other protective organizations in the Czech Republic. The most important task of OAZA was to compile an application </w:t>
      </w:r>
      <w:r w:rsidR="00075F71">
        <w:rPr>
          <w:rFonts w:eastAsia="Times New Roman" w:cs="Poppins"/>
          <w:color w:val="000000" w:themeColor="text1"/>
          <w:kern w:val="0"/>
          <w:sz w:val="24"/>
          <w:szCs w:val="24"/>
          <w:lang w:val="en-GB"/>
        </w:rPr>
        <w:t xml:space="preserve">to be submitted to the Ministry of Culture of the Czech Republic on the basis of which the professional group of sound engineers would officially be recognized as an author creative profession, </w:t>
      </w:r>
      <w:proofErr w:type="gramStart"/>
      <w:r w:rsidR="00075F71">
        <w:rPr>
          <w:rFonts w:eastAsia="Times New Roman" w:cs="Poppins"/>
          <w:color w:val="000000" w:themeColor="text1"/>
          <w:kern w:val="0"/>
          <w:sz w:val="24"/>
          <w:szCs w:val="24"/>
          <w:lang w:val="en-GB"/>
        </w:rPr>
        <w:t>i.e.</w:t>
      </w:r>
      <w:proofErr w:type="gramEnd"/>
      <w:r w:rsidR="00075F71">
        <w:rPr>
          <w:rFonts w:eastAsia="Times New Roman" w:cs="Poppins"/>
          <w:color w:val="000000" w:themeColor="text1"/>
          <w:kern w:val="0"/>
          <w:sz w:val="24"/>
          <w:szCs w:val="24"/>
          <w:lang w:val="en-GB"/>
        </w:rPr>
        <w:t xml:space="preserve"> to manage to arrive at the accordance between the factual situation </w:t>
      </w:r>
      <w:r w:rsidR="00075F71">
        <w:rPr>
          <w:rFonts w:eastAsia="Times New Roman" w:cs="Poppins"/>
          <w:color w:val="000000" w:themeColor="text1"/>
          <w:kern w:val="0"/>
          <w:sz w:val="24"/>
          <w:szCs w:val="24"/>
          <w:lang w:val="en-GB"/>
        </w:rPr>
        <w:lastRenderedPageBreak/>
        <w:t xml:space="preserve">and the legal situation. This long-term activity has led to a successful defence of the rights of sound engineer at the Municipal Court in Prague in 2005, when it was recognized by a court authority that the sound engineers create arts of works based on meeting the requirements for copyrighted works. As a result of the court’s decision, the Ministry of Culture of the Czech Republic had granted to OAZA under Section 98 AZ on 15 November 2006 the authorization to perform collective administration of rights of people and entities to whom property rights to copyrighted works created by sound engineers belong. The given authorization came into effect on 20 November 2006 and since then, OAZA have been acting as the collective administrator of property copyright of sound engineers. </w:t>
      </w:r>
    </w:p>
    <w:p w14:paraId="3B63E266" w14:textId="3C034DDE" w:rsidR="00075F71" w:rsidRDefault="00075F71"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Since the beginning of </w:t>
      </w:r>
      <w:r w:rsidR="0056467C">
        <w:rPr>
          <w:rFonts w:eastAsia="Times New Roman" w:cs="Poppins"/>
          <w:color w:val="000000" w:themeColor="text1"/>
          <w:kern w:val="0"/>
          <w:sz w:val="24"/>
          <w:szCs w:val="24"/>
          <w:lang w:val="en-GB"/>
        </w:rPr>
        <w:t>its activities</w:t>
      </w:r>
      <w:r w:rsidR="00E54866">
        <w:rPr>
          <w:rFonts w:eastAsia="Times New Roman" w:cs="Poppins"/>
          <w:color w:val="000000" w:themeColor="text1"/>
          <w:kern w:val="0"/>
          <w:sz w:val="24"/>
          <w:szCs w:val="24"/>
          <w:lang w:val="en-GB"/>
        </w:rPr>
        <w:t xml:space="preserve"> in the field of collective administration of property rights of sound engineers</w:t>
      </w:r>
      <w:r w:rsidR="0056467C">
        <w:rPr>
          <w:rFonts w:eastAsia="Times New Roman" w:cs="Poppins"/>
          <w:color w:val="000000" w:themeColor="text1"/>
          <w:kern w:val="0"/>
          <w:sz w:val="24"/>
          <w:szCs w:val="24"/>
          <w:lang w:val="en-GB"/>
        </w:rPr>
        <w:t>, the</w:t>
      </w:r>
      <w:r>
        <w:rPr>
          <w:rFonts w:eastAsia="Times New Roman" w:cs="Poppins"/>
          <w:color w:val="000000" w:themeColor="text1"/>
          <w:kern w:val="0"/>
          <w:sz w:val="24"/>
          <w:szCs w:val="24"/>
          <w:lang w:val="en-GB"/>
        </w:rPr>
        <w:t xml:space="preserve"> collective administrator</w:t>
      </w:r>
      <w:r w:rsidR="00E54866">
        <w:rPr>
          <w:rFonts w:eastAsia="Times New Roman" w:cs="Poppins"/>
          <w:color w:val="000000" w:themeColor="text1"/>
          <w:kern w:val="0"/>
          <w:sz w:val="24"/>
          <w:szCs w:val="24"/>
          <w:lang w:val="en-GB"/>
        </w:rPr>
        <w:t xml:space="preserve"> intended and still intends to perform all the rights which had been granted to it by the authorization. The realization of the majority of such rights required rather long preparations, specifically legal and economic analyses and surveys of the actual market, obtaining a strong base of represented holders of rights and works which are used in this field. At the beginning, it was necessary to initiate the collective administration in the field of mandatory and quasi-mandatory collective administration in order that the represented holders of rights realized that the collective administration represents an effective and meaningful measure. The commencement of the execution of the so-called voluntary collective administration required not only a strong base of Czech contractually represented holders of rights, but also the conclusion of relevant reciprocal agreements with foreign collective administrators in order that the collective administrator was able to act on behalf of both domestic and foreign holders of rights while negotiating author remunerations and concluding agreements. Due to administrative proceedings conducted by the Ministry of Culture of the Czech Republic which lasted for several years and which led to authoritative interventions</w:t>
      </w:r>
      <w:r w:rsidR="00B272A9">
        <w:rPr>
          <w:rFonts w:eastAsia="Times New Roman" w:cs="Poppins"/>
          <w:color w:val="000000" w:themeColor="text1"/>
          <w:kern w:val="0"/>
          <w:sz w:val="24"/>
          <w:szCs w:val="24"/>
          <w:lang w:val="en-GB"/>
        </w:rPr>
        <w:t xml:space="preserve"> against the OAZA Price List, the process of acquiring new represented holders of rights and particularly negotiating with other collective administrators and obtaining foreign cooperation became significantly and artificially slower. The collective administration of property copyrights of sound engineers had been very overlooked also in the past all over the world; therefore, the sound engineers abroad are only receiving protection of their rights, just as it has been happening in the Czech Republic, in a very gradual manner.</w:t>
      </w:r>
      <w:r w:rsidR="00363D03">
        <w:rPr>
          <w:rFonts w:eastAsia="Times New Roman" w:cs="Poppins"/>
          <w:color w:val="000000" w:themeColor="text1"/>
          <w:kern w:val="0"/>
          <w:sz w:val="24"/>
          <w:szCs w:val="24"/>
          <w:lang w:val="en-GB"/>
        </w:rPr>
        <w:t xml:space="preserve"> Only since 2016, the OAZA collective </w:t>
      </w:r>
      <w:proofErr w:type="gramStart"/>
      <w:r w:rsidR="00363D03">
        <w:rPr>
          <w:rFonts w:eastAsia="Times New Roman" w:cs="Poppins"/>
          <w:color w:val="000000" w:themeColor="text1"/>
          <w:kern w:val="0"/>
          <w:sz w:val="24"/>
          <w:szCs w:val="24"/>
          <w:lang w:val="en-GB"/>
        </w:rPr>
        <w:t>administrator initiated</w:t>
      </w:r>
      <w:proofErr w:type="gramEnd"/>
      <w:r w:rsidR="00363D03">
        <w:rPr>
          <w:rFonts w:eastAsia="Times New Roman" w:cs="Poppins"/>
          <w:color w:val="000000" w:themeColor="text1"/>
          <w:kern w:val="0"/>
          <w:sz w:val="24"/>
          <w:szCs w:val="24"/>
          <w:lang w:val="en-GB"/>
        </w:rPr>
        <w:t xml:space="preserve"> cooperation with foreign collective administrators, and by 31 December 2020, it had concluded 23 reciprocal agreements. The increasing prestige of sound engineers worldwide may also be proven by the fact that the OAZA had became an associated member of the CISAC organization, the International Confederation of Societies of Authors and Composers</w:t>
      </w:r>
      <w:r w:rsidR="00A5068C">
        <w:rPr>
          <w:rFonts w:eastAsia="Times New Roman" w:cs="Poppins"/>
          <w:color w:val="000000" w:themeColor="text1"/>
          <w:kern w:val="0"/>
          <w:sz w:val="24"/>
          <w:szCs w:val="24"/>
          <w:lang w:val="en-GB"/>
        </w:rPr>
        <w:t>, which</w:t>
      </w:r>
      <w:r w:rsidR="006A17D9">
        <w:rPr>
          <w:rFonts w:eastAsia="Times New Roman" w:cs="Poppins"/>
          <w:color w:val="000000" w:themeColor="text1"/>
          <w:kern w:val="0"/>
          <w:sz w:val="24"/>
          <w:szCs w:val="24"/>
          <w:lang w:val="en-GB"/>
        </w:rPr>
        <w:t xml:space="preserve"> represents more than 4 million creators from all over the world and artistic repertoires: music, audio-vision, theatre, literature and fine art. </w:t>
      </w:r>
      <w:r w:rsidR="00062A39">
        <w:rPr>
          <w:rFonts w:eastAsia="Times New Roman" w:cs="Poppins"/>
          <w:color w:val="000000" w:themeColor="text1"/>
          <w:kern w:val="0"/>
          <w:sz w:val="24"/>
          <w:szCs w:val="24"/>
          <w:lang w:val="en-GB"/>
        </w:rPr>
        <w:t>The CISAC unifies 239 collective administrators from 121 countries of the world.</w:t>
      </w:r>
      <w:r w:rsidR="006A17D9">
        <w:rPr>
          <w:rFonts w:eastAsia="Times New Roman" w:cs="Poppins"/>
          <w:color w:val="000000" w:themeColor="text1"/>
          <w:kern w:val="0"/>
          <w:sz w:val="24"/>
          <w:szCs w:val="24"/>
          <w:lang w:val="en-GB"/>
        </w:rPr>
        <w:t xml:space="preserve"> </w:t>
      </w:r>
    </w:p>
    <w:p w14:paraId="525AB333" w14:textId="47921FD1" w:rsidR="006848D7" w:rsidRPr="004501F3" w:rsidRDefault="00062A39" w:rsidP="00E4444B">
      <w:pPr>
        <w:pStyle w:val="Nadpis4"/>
        <w:rPr>
          <w:rFonts w:eastAsia="Times New Roman"/>
          <w:b w:val="0"/>
          <w:bCs/>
          <w:lang w:val="en-GB"/>
        </w:rPr>
      </w:pPr>
      <w:bookmarkStart w:id="5" w:name="_Toc71293822"/>
      <w:r>
        <w:rPr>
          <w:rFonts w:eastAsia="Times New Roman"/>
          <w:b w:val="0"/>
          <w:bCs/>
          <w:lang w:val="en-GB"/>
        </w:rPr>
        <w:lastRenderedPageBreak/>
        <w:t>Statutes</w:t>
      </w:r>
      <w:bookmarkEnd w:id="5"/>
    </w:p>
    <w:p w14:paraId="1F14AACC" w14:textId="049A9292" w:rsidR="00062A39" w:rsidRDefault="00062A39"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fundamental and main mission of the OAZA is to perform publicly beneficial activities while protecting and administrating the rights of sound creators – authors (the so-called sound engineers) as a protective author organization – a collective administrator in accordance with Act No. 121/2000 Coll., on copyright, on rights related to copyright and on the changes of certain acts (hereinafter the Copyright Act), as amended by subsequent legislation, related acts and international copyright treaties as well as other international treaties by which the Czech Republic is bound.</w:t>
      </w:r>
    </w:p>
    <w:p w14:paraId="7C997AA6" w14:textId="133D745F" w:rsidR="006848D7" w:rsidRPr="004501F3" w:rsidRDefault="00FC1975"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However, the OAZA is performing also other purposes of its activities, mainly the informational and educational activities, motivation and support of young and talented people in the field of sound creation and other related fields, cooperation with professional organizations and associations of authors, scientific and expert institutions, colleges and universities, and other cultural institutions and workers in the field of culture, organizing professional courses, trainings and other educational events including lecturing activities, activities of informational and news agencies, activities of social support for authors and other holders of rights.</w:t>
      </w:r>
    </w:p>
    <w:p w14:paraId="27032B51" w14:textId="767271BD" w:rsidR="006848D7" w:rsidRPr="004501F3" w:rsidRDefault="00FC1975"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As the main subject of its activities, the OAZA ensures and performs the protection and administration of copyrights on the basis of an authorization to perform collective administration granted by the Ministry of Culture of the Czech Republic, doing so continuously, in its own name, at its own responsibility and within the extent of agreements on representation during the performance of copyright, concluded with authors or inheritors of copyright</w:t>
      </w:r>
      <w:r w:rsidR="007167DE">
        <w:rPr>
          <w:rFonts w:eastAsia="Times New Roman" w:cs="Poppins"/>
          <w:color w:val="000000" w:themeColor="text1"/>
          <w:kern w:val="0"/>
          <w:sz w:val="24"/>
          <w:szCs w:val="24"/>
          <w:lang w:val="en-GB"/>
        </w:rPr>
        <w:t>s, or other holders or acquirors of these rights.</w:t>
      </w:r>
    </w:p>
    <w:p w14:paraId="65082123" w14:textId="49D6A73E" w:rsidR="007167DE" w:rsidRDefault="007167DE"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OAZA is entitled to protect the rights of represented authors and holders of copyrights even outside the territory of the Czech Republic, especially on the basis of bilateral contracts concluded with foreign partner organizations,</w:t>
      </w:r>
      <w:r w:rsidR="000B24E8">
        <w:rPr>
          <w:rFonts w:eastAsia="Times New Roman" w:cs="Poppins"/>
          <w:color w:val="000000" w:themeColor="text1"/>
          <w:kern w:val="0"/>
          <w:sz w:val="24"/>
          <w:szCs w:val="24"/>
          <w:lang w:val="en-GB"/>
        </w:rPr>
        <w:t xml:space="preserve"> ensuring mutual reciprocity during their execution. The OAZA is entitled to operate at the territory of the Czech Republic and of other countries, especially the member states of the European Union or countries forming the European Economic Area, without any limitation.</w:t>
      </w:r>
    </w:p>
    <w:p w14:paraId="03811E91" w14:textId="32A1170A" w:rsidR="006848D7" w:rsidRPr="004501F3" w:rsidRDefault="000B24E8" w:rsidP="00E4444B">
      <w:pPr>
        <w:pStyle w:val="Nadpis4"/>
        <w:rPr>
          <w:rFonts w:eastAsia="Times New Roman"/>
          <w:b w:val="0"/>
          <w:bCs/>
          <w:lang w:val="en-GB"/>
        </w:rPr>
      </w:pPr>
      <w:bookmarkStart w:id="6" w:name="_Toc71293823"/>
      <w:r>
        <w:rPr>
          <w:rFonts w:eastAsia="Times New Roman"/>
          <w:b w:val="0"/>
          <w:bCs/>
          <w:lang w:val="en-GB"/>
        </w:rPr>
        <w:t>Bodies of the association</w:t>
      </w:r>
      <w:bookmarkEnd w:id="6"/>
    </w:p>
    <w:p w14:paraId="79047230" w14:textId="2D246101" w:rsidR="000B24E8" w:rsidRDefault="000B24E8"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bodies of the registered association of OAZA consist of the General Meeting, the Board of Directors and the Supervisory Board. The working bodies of the organization which had been established in accordance with internal regulations of the association are expert commissions in particular.</w:t>
      </w:r>
    </w:p>
    <w:p w14:paraId="06D5BE44" w14:textId="0B3EA1FF" w:rsidR="000B24E8" w:rsidRDefault="000B24E8"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The General Meeting is the highest body of the OAZA. It adopts decisions regarding all important matters related to the activities of the association. The annual General Meeting takes place at least once a year. The General Meeting cannot take place in the form of partial meetings. The scope of activities entrusted to the General Meeting cannot be performed by the Assembly of Delegates. The General Meeting is convened by the Board of Directors of the OAZA no less than 4 weeks in advance by delivering an invitation to the members of the association or by another provable manner of informing them about the General Meeting to </w:t>
      </w:r>
      <w:r>
        <w:rPr>
          <w:rFonts w:eastAsia="Times New Roman" w:cs="Poppins"/>
          <w:color w:val="000000" w:themeColor="text1"/>
          <w:kern w:val="0"/>
          <w:sz w:val="24"/>
          <w:szCs w:val="24"/>
          <w:lang w:val="en-GB"/>
        </w:rPr>
        <w:lastRenderedPageBreak/>
        <w:t xml:space="preserve">be held. The Board of Directors shall convene the General Meeting when at least 2/5 of its members request so. In such a case, the General Meeting shall gather within the next 60 days. </w:t>
      </w:r>
      <w:r w:rsidR="00AF366E">
        <w:rPr>
          <w:rFonts w:eastAsia="Times New Roman" w:cs="Poppins"/>
          <w:color w:val="000000" w:themeColor="text1"/>
          <w:kern w:val="0"/>
          <w:sz w:val="24"/>
          <w:szCs w:val="24"/>
          <w:lang w:val="en-GB"/>
        </w:rPr>
        <w:t>If the Board of Directors fails to do so, the Supervisory Board shall proceed in the matter. The General Meeting forms a quorum if more than half of the members gather at the selected hour. Its decision is adopted if more than half of the members present vote in favour of it.</w:t>
      </w:r>
    </w:p>
    <w:p w14:paraId="600400E8" w14:textId="2CF61C69" w:rsidR="00321B1A" w:rsidRDefault="00321B1A"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Board of Directors shall act on behalf of the association as its statutory body. The Board of Directors adopts decisions and resolutions in the matters which are not expressly entrusted in the General Meeting, or in the matters and fields which the General Meeting entrusted in or ordered to perform to the Board of Directors. The Board of Directors shall consist of at least three members and its term of office lasts five years. The details regarding the election of the members of the Board of Directors may be specified by the Rules of Procedure or the Organizational Rules. It is permitted to become a member of the Board of Directors repeatedly.</w:t>
      </w:r>
    </w:p>
    <w:p w14:paraId="0A54CB06" w14:textId="32628A85" w:rsidR="006848D7" w:rsidRPr="004501F3" w:rsidRDefault="00321B1A"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Supervisory Board consists of at least three members and represents a supervisory and arbitral body of the association (within the meaning of Sections 262 and 265 of Act No. 89/2012 Coll., Civil Code, as amended). The members of the Supervisory Board are elected by the General Meeting and the term of their office lasts five years. The membership in the Supervisory Board excludes the possibility to be a member of the Board Directors. The details regarding the election of the members of the Supervisory Board shall be specified by the Rules of Procedure.</w:t>
      </w:r>
    </w:p>
    <w:p w14:paraId="50E2E3C5" w14:textId="77777777" w:rsidR="003B1F94" w:rsidRPr="00321B1A" w:rsidRDefault="003B1F94" w:rsidP="00E4444B">
      <w:pPr>
        <w:spacing w:line="276" w:lineRule="auto"/>
        <w:jc w:val="both"/>
        <w:rPr>
          <w:rFonts w:eastAsia="Times New Roman" w:cs="Poppins"/>
          <w:color w:val="000000" w:themeColor="text1"/>
          <w:kern w:val="0"/>
          <w:sz w:val="24"/>
          <w:szCs w:val="24"/>
          <w:lang w:val="en-GB"/>
        </w:rPr>
      </w:pPr>
    </w:p>
    <w:p w14:paraId="47DEDD55" w14:textId="5320EFC2" w:rsidR="00E41A98" w:rsidRDefault="00E41A98" w:rsidP="00FF42B5">
      <w:pPr>
        <w:pStyle w:val="Podnadpis"/>
        <w:rPr>
          <w:b w:val="0"/>
          <w:bCs w:val="0"/>
          <w:color w:val="000000" w:themeColor="text1"/>
          <w:lang w:val="en-GB"/>
        </w:rPr>
      </w:pPr>
      <w:r>
        <w:rPr>
          <w:b w:val="0"/>
          <w:bCs w:val="0"/>
          <w:color w:val="000000" w:themeColor="text1"/>
          <w:lang w:val="en-GB"/>
        </w:rPr>
        <w:t>During the calendar period of 2020, the bodies of the OAZA association had the following members:</w:t>
      </w:r>
    </w:p>
    <w:p w14:paraId="530480F8" w14:textId="77777777" w:rsidR="00FF42B5" w:rsidRPr="00321B1A" w:rsidRDefault="00FF42B5" w:rsidP="00FF42B5">
      <w:pPr>
        <w:pStyle w:val="Podnadpis"/>
        <w:rPr>
          <w:lang w:val="en-GB"/>
        </w:rPr>
      </w:pP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261"/>
        <w:gridCol w:w="4819"/>
      </w:tblGrid>
      <w:tr w:rsidR="00665020" w:rsidRPr="00321B1A" w14:paraId="7F4FCA44" w14:textId="77777777" w:rsidTr="00FF3BA9">
        <w:trPr>
          <w:tblCellSpacing w:w="0" w:type="dxa"/>
        </w:trPr>
        <w:tc>
          <w:tcPr>
            <w:tcW w:w="8080" w:type="dxa"/>
            <w:gridSpan w:val="2"/>
            <w:vAlign w:val="center"/>
            <w:hideMark/>
          </w:tcPr>
          <w:p w14:paraId="3539A3DB" w14:textId="49624D54" w:rsidR="00665020" w:rsidRPr="00321B1A" w:rsidRDefault="00E41A98" w:rsidP="00FF3BA9">
            <w:pPr>
              <w:spacing w:before="0" w:after="240" w:line="276" w:lineRule="auto"/>
              <w:contextualSpacing/>
              <w:outlineLvl w:val="1"/>
              <w:rPr>
                <w:rFonts w:eastAsia="Times New Roman" w:cs="Poppins"/>
                <w:b/>
                <w:sz w:val="24"/>
                <w:szCs w:val="24"/>
                <w:lang w:val="en-GB"/>
              </w:rPr>
            </w:pPr>
            <w:bookmarkStart w:id="7" w:name="_Toc40789382"/>
            <w:bookmarkStart w:id="8" w:name="_Toc71293824"/>
            <w:r>
              <w:rPr>
                <w:rFonts w:eastAsia="Times New Roman" w:cs="Poppins"/>
                <w:b/>
                <w:bCs/>
                <w:color w:val="33348C"/>
                <w:sz w:val="24"/>
                <w:szCs w:val="24"/>
                <w:lang w:val="en-GB"/>
              </w:rPr>
              <w:t>Board of Directors</w:t>
            </w:r>
            <w:r w:rsidR="00665020" w:rsidRPr="00321B1A">
              <w:rPr>
                <w:rFonts w:eastAsia="Times New Roman" w:cs="Poppins"/>
                <w:b/>
                <w:bCs/>
                <w:color w:val="33348C"/>
                <w:sz w:val="24"/>
                <w:szCs w:val="24"/>
                <w:lang w:val="en-GB"/>
              </w:rPr>
              <w:t>:</w:t>
            </w:r>
            <w:bookmarkEnd w:id="7"/>
            <w:bookmarkEnd w:id="8"/>
          </w:p>
        </w:tc>
      </w:tr>
      <w:tr w:rsidR="00665020" w:rsidRPr="00321B1A" w14:paraId="77B1764C" w14:textId="77777777" w:rsidTr="00153ED9">
        <w:trPr>
          <w:tblCellSpacing w:w="0" w:type="dxa"/>
        </w:trPr>
        <w:tc>
          <w:tcPr>
            <w:tcW w:w="3261" w:type="dxa"/>
            <w:vAlign w:val="center"/>
            <w:hideMark/>
          </w:tcPr>
          <w:p w14:paraId="330F9E5F" w14:textId="6072BC0B"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Chairman</w:t>
            </w:r>
          </w:p>
        </w:tc>
        <w:tc>
          <w:tcPr>
            <w:tcW w:w="4819" w:type="dxa"/>
            <w:vAlign w:val="center"/>
            <w:hideMark/>
          </w:tcPr>
          <w:p w14:paraId="793B6C2A"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r w:rsidRPr="00321B1A">
              <w:rPr>
                <w:rFonts w:eastAsia="Times New Roman" w:cs="Poppins"/>
                <w:b/>
                <w:color w:val="D63281"/>
                <w:sz w:val="24"/>
                <w:szCs w:val="24"/>
                <w:lang w:val="en-GB"/>
              </w:rPr>
              <w:t>Jaroš Karel, prof., Ing.</w:t>
            </w:r>
          </w:p>
        </w:tc>
      </w:tr>
      <w:tr w:rsidR="00665020" w:rsidRPr="00321B1A" w14:paraId="76070632" w14:textId="77777777" w:rsidTr="00153ED9">
        <w:trPr>
          <w:tblCellSpacing w:w="0" w:type="dxa"/>
        </w:trPr>
        <w:tc>
          <w:tcPr>
            <w:tcW w:w="3261" w:type="dxa"/>
            <w:vAlign w:val="center"/>
            <w:hideMark/>
          </w:tcPr>
          <w:p w14:paraId="6E14494D" w14:textId="176E1365"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Deputy Chairman</w:t>
            </w:r>
          </w:p>
        </w:tc>
        <w:tc>
          <w:tcPr>
            <w:tcW w:w="4819" w:type="dxa"/>
            <w:vAlign w:val="center"/>
            <w:hideMark/>
          </w:tcPr>
          <w:p w14:paraId="1B4D0D61"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r w:rsidRPr="00321B1A">
              <w:rPr>
                <w:rFonts w:eastAsia="Times New Roman" w:cs="Poppins"/>
                <w:b/>
                <w:color w:val="D63281"/>
                <w:sz w:val="24"/>
                <w:szCs w:val="24"/>
                <w:lang w:val="en-GB"/>
              </w:rPr>
              <w:t>Štěpánek Jiří</w:t>
            </w:r>
          </w:p>
        </w:tc>
      </w:tr>
      <w:tr w:rsidR="00665020" w:rsidRPr="00321B1A" w14:paraId="03B6AC87" w14:textId="77777777" w:rsidTr="00153ED9">
        <w:trPr>
          <w:tblCellSpacing w:w="0" w:type="dxa"/>
        </w:trPr>
        <w:tc>
          <w:tcPr>
            <w:tcW w:w="3261" w:type="dxa"/>
            <w:vAlign w:val="center"/>
            <w:hideMark/>
          </w:tcPr>
          <w:p w14:paraId="0685A2B4" w14:textId="00A987DE"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Member</w:t>
            </w:r>
          </w:p>
        </w:tc>
        <w:tc>
          <w:tcPr>
            <w:tcW w:w="4819" w:type="dxa"/>
            <w:vAlign w:val="center"/>
            <w:hideMark/>
          </w:tcPr>
          <w:p w14:paraId="4FBF94A7"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proofErr w:type="spellStart"/>
            <w:r w:rsidRPr="00321B1A">
              <w:rPr>
                <w:rFonts w:eastAsia="Times New Roman" w:cs="Poppins"/>
                <w:b/>
                <w:color w:val="D63281"/>
                <w:sz w:val="24"/>
                <w:szCs w:val="24"/>
                <w:lang w:val="en-GB"/>
              </w:rPr>
              <w:t>Jína</w:t>
            </w:r>
            <w:proofErr w:type="spellEnd"/>
            <w:r w:rsidRPr="00321B1A">
              <w:rPr>
                <w:rFonts w:eastAsia="Times New Roman" w:cs="Poppins"/>
                <w:b/>
                <w:color w:val="D63281"/>
                <w:sz w:val="24"/>
                <w:szCs w:val="24"/>
                <w:lang w:val="en-GB"/>
              </w:rPr>
              <w:t xml:space="preserve"> Robert</w:t>
            </w:r>
          </w:p>
        </w:tc>
      </w:tr>
      <w:tr w:rsidR="00665020" w:rsidRPr="00321B1A" w14:paraId="294F87D6" w14:textId="77777777" w:rsidTr="00153ED9">
        <w:trPr>
          <w:tblCellSpacing w:w="0" w:type="dxa"/>
        </w:trPr>
        <w:tc>
          <w:tcPr>
            <w:tcW w:w="3261" w:type="dxa"/>
            <w:vAlign w:val="center"/>
            <w:hideMark/>
          </w:tcPr>
          <w:p w14:paraId="12057310" w14:textId="77777777" w:rsidR="00665020" w:rsidRPr="00321B1A" w:rsidRDefault="00665020" w:rsidP="00FF3BA9">
            <w:pPr>
              <w:spacing w:after="0" w:line="276" w:lineRule="auto"/>
              <w:rPr>
                <w:rFonts w:eastAsia="Times New Roman" w:cs="Poppins"/>
                <w:sz w:val="24"/>
                <w:szCs w:val="24"/>
                <w:lang w:val="en-GB"/>
              </w:rPr>
            </w:pPr>
          </w:p>
        </w:tc>
        <w:tc>
          <w:tcPr>
            <w:tcW w:w="4819" w:type="dxa"/>
            <w:vAlign w:val="center"/>
            <w:hideMark/>
          </w:tcPr>
          <w:p w14:paraId="761BF33E" w14:textId="77777777" w:rsidR="00665020" w:rsidRPr="00321B1A" w:rsidRDefault="00665020" w:rsidP="00FF3BA9">
            <w:pPr>
              <w:spacing w:after="0" w:line="276" w:lineRule="auto"/>
              <w:rPr>
                <w:rFonts w:eastAsia="Times New Roman" w:cs="Poppins"/>
                <w:sz w:val="24"/>
                <w:szCs w:val="24"/>
                <w:lang w:val="en-GB"/>
              </w:rPr>
            </w:pPr>
          </w:p>
        </w:tc>
      </w:tr>
      <w:tr w:rsidR="00665020" w:rsidRPr="00321B1A" w14:paraId="5DCF7382" w14:textId="77777777" w:rsidTr="00FF3BA9">
        <w:trPr>
          <w:tblCellSpacing w:w="0" w:type="dxa"/>
        </w:trPr>
        <w:tc>
          <w:tcPr>
            <w:tcW w:w="8080" w:type="dxa"/>
            <w:gridSpan w:val="2"/>
            <w:vAlign w:val="center"/>
            <w:hideMark/>
          </w:tcPr>
          <w:p w14:paraId="1F150DA8" w14:textId="77777777" w:rsidR="00611F99" w:rsidRPr="00321B1A" w:rsidRDefault="00611F99" w:rsidP="00FF3BA9">
            <w:pPr>
              <w:spacing w:before="0" w:after="240" w:line="276" w:lineRule="auto"/>
              <w:contextualSpacing/>
              <w:outlineLvl w:val="1"/>
              <w:rPr>
                <w:rFonts w:eastAsia="Times New Roman" w:cs="Poppins"/>
                <w:b/>
                <w:bCs/>
                <w:color w:val="33348C"/>
                <w:sz w:val="24"/>
                <w:szCs w:val="24"/>
                <w:lang w:val="en-GB"/>
              </w:rPr>
            </w:pPr>
            <w:bookmarkStart w:id="9" w:name="_Toc40789383"/>
          </w:p>
          <w:p w14:paraId="035E9038" w14:textId="0D977C1C" w:rsidR="00665020" w:rsidRPr="00321B1A" w:rsidRDefault="00E41A98" w:rsidP="00FF3BA9">
            <w:pPr>
              <w:spacing w:before="0" w:after="240" w:line="276" w:lineRule="auto"/>
              <w:contextualSpacing/>
              <w:outlineLvl w:val="1"/>
              <w:rPr>
                <w:rFonts w:eastAsia="Times New Roman" w:cs="Poppins"/>
                <w:b/>
                <w:sz w:val="24"/>
                <w:szCs w:val="24"/>
                <w:lang w:val="en-GB"/>
              </w:rPr>
            </w:pPr>
            <w:bookmarkStart w:id="10" w:name="_Toc71293825"/>
            <w:r>
              <w:rPr>
                <w:rFonts w:eastAsia="Times New Roman" w:cs="Poppins"/>
                <w:b/>
                <w:bCs/>
                <w:color w:val="33348C"/>
                <w:sz w:val="24"/>
                <w:szCs w:val="24"/>
                <w:lang w:val="en-GB"/>
              </w:rPr>
              <w:t>Supervisory Board</w:t>
            </w:r>
            <w:r w:rsidR="00665020" w:rsidRPr="00321B1A">
              <w:rPr>
                <w:rFonts w:eastAsia="Times New Roman" w:cs="Poppins"/>
                <w:b/>
                <w:bCs/>
                <w:color w:val="33348C"/>
                <w:sz w:val="24"/>
                <w:szCs w:val="24"/>
                <w:lang w:val="en-GB"/>
              </w:rPr>
              <w:t>:</w:t>
            </w:r>
            <w:bookmarkEnd w:id="9"/>
            <w:bookmarkEnd w:id="10"/>
          </w:p>
        </w:tc>
      </w:tr>
      <w:tr w:rsidR="00665020" w:rsidRPr="00321B1A" w14:paraId="20ED3269" w14:textId="77777777" w:rsidTr="00153ED9">
        <w:trPr>
          <w:tblCellSpacing w:w="0" w:type="dxa"/>
        </w:trPr>
        <w:tc>
          <w:tcPr>
            <w:tcW w:w="3261" w:type="dxa"/>
            <w:vAlign w:val="center"/>
            <w:hideMark/>
          </w:tcPr>
          <w:p w14:paraId="7A8F20C8" w14:textId="51C88F07"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Chairman</w:t>
            </w:r>
            <w:r w:rsidR="00665020" w:rsidRPr="00321B1A">
              <w:rPr>
                <w:rFonts w:eastAsia="Times New Roman" w:cs="Poppins"/>
                <w:color w:val="33348C"/>
                <w:sz w:val="24"/>
                <w:szCs w:val="24"/>
                <w:lang w:val="en-GB"/>
              </w:rPr>
              <w:t xml:space="preserve"> </w:t>
            </w:r>
          </w:p>
        </w:tc>
        <w:tc>
          <w:tcPr>
            <w:tcW w:w="4819" w:type="dxa"/>
            <w:vAlign w:val="center"/>
            <w:hideMark/>
          </w:tcPr>
          <w:p w14:paraId="5FE9A1B3"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r w:rsidRPr="00321B1A">
              <w:rPr>
                <w:rFonts w:cs="Poppins"/>
                <w:b/>
                <w:color w:val="D63281"/>
                <w:sz w:val="24"/>
                <w:szCs w:val="24"/>
                <w:lang w:val="en-GB"/>
              </w:rPr>
              <w:t>Ulm Karel, Mgr.</w:t>
            </w:r>
          </w:p>
        </w:tc>
      </w:tr>
      <w:tr w:rsidR="00665020" w:rsidRPr="00321B1A" w14:paraId="257A340E" w14:textId="77777777" w:rsidTr="00153ED9">
        <w:trPr>
          <w:tblCellSpacing w:w="0" w:type="dxa"/>
        </w:trPr>
        <w:tc>
          <w:tcPr>
            <w:tcW w:w="3261" w:type="dxa"/>
            <w:vAlign w:val="center"/>
            <w:hideMark/>
          </w:tcPr>
          <w:p w14:paraId="46B3AC94" w14:textId="5D989533"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Member</w:t>
            </w:r>
          </w:p>
        </w:tc>
        <w:tc>
          <w:tcPr>
            <w:tcW w:w="4819" w:type="dxa"/>
            <w:vAlign w:val="center"/>
            <w:hideMark/>
          </w:tcPr>
          <w:p w14:paraId="75F079B6"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proofErr w:type="spellStart"/>
            <w:r w:rsidRPr="00321B1A">
              <w:rPr>
                <w:rFonts w:cs="Poppins"/>
                <w:b/>
                <w:color w:val="D63281"/>
                <w:sz w:val="24"/>
                <w:szCs w:val="24"/>
                <w:lang w:val="en-GB"/>
              </w:rPr>
              <w:t>Babický</w:t>
            </w:r>
            <w:proofErr w:type="spellEnd"/>
            <w:r w:rsidRPr="00321B1A">
              <w:rPr>
                <w:rFonts w:cs="Poppins"/>
                <w:b/>
                <w:color w:val="D63281"/>
                <w:sz w:val="24"/>
                <w:szCs w:val="24"/>
                <w:lang w:val="en-GB"/>
              </w:rPr>
              <w:t xml:space="preserve"> Martin, Ing.</w:t>
            </w:r>
          </w:p>
        </w:tc>
      </w:tr>
      <w:tr w:rsidR="00665020" w:rsidRPr="00321B1A" w14:paraId="6920E450" w14:textId="77777777" w:rsidTr="00153ED9">
        <w:trPr>
          <w:tblCellSpacing w:w="0" w:type="dxa"/>
        </w:trPr>
        <w:tc>
          <w:tcPr>
            <w:tcW w:w="3261" w:type="dxa"/>
            <w:vAlign w:val="center"/>
            <w:hideMark/>
          </w:tcPr>
          <w:p w14:paraId="5C2BB727" w14:textId="0D2333C5"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Member</w:t>
            </w:r>
          </w:p>
        </w:tc>
        <w:tc>
          <w:tcPr>
            <w:tcW w:w="4819" w:type="dxa"/>
            <w:vAlign w:val="center"/>
            <w:hideMark/>
          </w:tcPr>
          <w:p w14:paraId="141E4A9B"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r w:rsidRPr="00321B1A">
              <w:rPr>
                <w:rFonts w:cs="Poppins"/>
                <w:b/>
                <w:color w:val="D63281"/>
                <w:sz w:val="24"/>
                <w:szCs w:val="24"/>
                <w:lang w:val="en-GB"/>
              </w:rPr>
              <w:t xml:space="preserve">Greiner Ladislav, </w:t>
            </w:r>
            <w:proofErr w:type="spellStart"/>
            <w:r w:rsidRPr="00321B1A">
              <w:rPr>
                <w:rFonts w:cs="Poppins"/>
                <w:b/>
                <w:color w:val="D63281"/>
                <w:sz w:val="24"/>
                <w:szCs w:val="24"/>
                <w:lang w:val="en-GB"/>
              </w:rPr>
              <w:t>MgA</w:t>
            </w:r>
            <w:proofErr w:type="spellEnd"/>
            <w:r w:rsidRPr="00321B1A">
              <w:rPr>
                <w:rFonts w:cs="Poppins"/>
                <w:b/>
                <w:color w:val="D63281"/>
                <w:sz w:val="24"/>
                <w:szCs w:val="24"/>
                <w:lang w:val="en-GB"/>
              </w:rPr>
              <w:t>.</w:t>
            </w:r>
          </w:p>
        </w:tc>
      </w:tr>
      <w:tr w:rsidR="00665020" w:rsidRPr="00321B1A" w14:paraId="3C7F2A16" w14:textId="77777777" w:rsidTr="00153ED9">
        <w:trPr>
          <w:tblCellSpacing w:w="0" w:type="dxa"/>
        </w:trPr>
        <w:tc>
          <w:tcPr>
            <w:tcW w:w="3261" w:type="dxa"/>
            <w:vAlign w:val="center"/>
            <w:hideMark/>
          </w:tcPr>
          <w:p w14:paraId="58906BF0" w14:textId="77777777" w:rsidR="00665020" w:rsidRPr="00321B1A" w:rsidRDefault="00665020" w:rsidP="00FF3BA9">
            <w:pPr>
              <w:spacing w:after="0" w:line="276" w:lineRule="auto"/>
              <w:rPr>
                <w:rFonts w:eastAsia="Times New Roman" w:cs="Poppins"/>
                <w:sz w:val="24"/>
                <w:szCs w:val="24"/>
                <w:lang w:val="en-GB"/>
              </w:rPr>
            </w:pPr>
          </w:p>
          <w:p w14:paraId="2DE3C042" w14:textId="346317AF" w:rsidR="00153ED9" w:rsidRPr="00321B1A" w:rsidRDefault="00153ED9" w:rsidP="00FF3BA9">
            <w:pPr>
              <w:spacing w:after="0" w:line="276" w:lineRule="auto"/>
              <w:rPr>
                <w:rFonts w:eastAsia="Times New Roman" w:cs="Poppins"/>
                <w:sz w:val="24"/>
                <w:szCs w:val="24"/>
                <w:lang w:val="en-GB"/>
              </w:rPr>
            </w:pPr>
          </w:p>
        </w:tc>
        <w:tc>
          <w:tcPr>
            <w:tcW w:w="4819" w:type="dxa"/>
            <w:vAlign w:val="center"/>
            <w:hideMark/>
          </w:tcPr>
          <w:p w14:paraId="15536CBC" w14:textId="77777777" w:rsidR="00665020" w:rsidRPr="00321B1A" w:rsidRDefault="00665020" w:rsidP="00FF3BA9">
            <w:pPr>
              <w:spacing w:after="0" w:line="276" w:lineRule="auto"/>
              <w:rPr>
                <w:rFonts w:eastAsia="Times New Roman" w:cs="Poppins"/>
                <w:sz w:val="24"/>
                <w:szCs w:val="24"/>
                <w:lang w:val="en-GB"/>
              </w:rPr>
            </w:pPr>
          </w:p>
        </w:tc>
      </w:tr>
    </w:tbl>
    <w:tbl>
      <w:tblPr>
        <w:tblpPr w:leftFromText="141" w:rightFromText="141" w:vertAnchor="text" w:tblpY="1"/>
        <w:tblOverlap w:val="never"/>
        <w:tblW w:w="8080" w:type="dxa"/>
        <w:tblCellSpacing w:w="0" w:type="dxa"/>
        <w:tblCellMar>
          <w:top w:w="30" w:type="dxa"/>
          <w:left w:w="30" w:type="dxa"/>
          <w:bottom w:w="30" w:type="dxa"/>
          <w:right w:w="30" w:type="dxa"/>
        </w:tblCellMar>
        <w:tblLook w:val="04A0" w:firstRow="1" w:lastRow="0" w:firstColumn="1" w:lastColumn="0" w:noHBand="0" w:noVBand="1"/>
      </w:tblPr>
      <w:tblGrid>
        <w:gridCol w:w="2977"/>
        <w:gridCol w:w="5103"/>
      </w:tblGrid>
      <w:tr w:rsidR="00665020" w:rsidRPr="00321B1A" w14:paraId="747D4D31" w14:textId="77777777" w:rsidTr="00FF3BA9">
        <w:trPr>
          <w:trHeight w:val="458"/>
          <w:tblCellSpacing w:w="0" w:type="dxa"/>
        </w:trPr>
        <w:tc>
          <w:tcPr>
            <w:tcW w:w="8080" w:type="dxa"/>
            <w:gridSpan w:val="2"/>
            <w:vAlign w:val="center"/>
          </w:tcPr>
          <w:p w14:paraId="0A658A74" w14:textId="321C11C9" w:rsidR="00665020" w:rsidRPr="00321B1A" w:rsidRDefault="00E41A98" w:rsidP="00FF3BA9">
            <w:pPr>
              <w:spacing w:before="0" w:after="240" w:line="276" w:lineRule="auto"/>
              <w:contextualSpacing/>
              <w:outlineLvl w:val="1"/>
              <w:rPr>
                <w:rFonts w:eastAsia="Times New Roman" w:cs="Poppins"/>
                <w:b/>
                <w:bCs/>
                <w:color w:val="33348C"/>
                <w:sz w:val="24"/>
                <w:szCs w:val="24"/>
                <w:highlight w:val="yellow"/>
                <w:lang w:val="en-GB"/>
              </w:rPr>
            </w:pPr>
            <w:bookmarkStart w:id="11" w:name="_Toc71293826"/>
            <w:r>
              <w:rPr>
                <w:rFonts w:eastAsia="Times New Roman" w:cs="Poppins"/>
                <w:b/>
                <w:bCs/>
                <w:color w:val="33348C"/>
                <w:sz w:val="24"/>
                <w:szCs w:val="24"/>
                <w:lang w:val="en-GB"/>
              </w:rPr>
              <w:t>Author Committee</w:t>
            </w:r>
            <w:r w:rsidR="00611F99" w:rsidRPr="00321B1A">
              <w:rPr>
                <w:rFonts w:eastAsia="Times New Roman" w:cs="Poppins"/>
                <w:b/>
                <w:bCs/>
                <w:color w:val="33348C"/>
                <w:sz w:val="24"/>
                <w:szCs w:val="24"/>
                <w:lang w:val="en-GB"/>
              </w:rPr>
              <w:t>:</w:t>
            </w:r>
            <w:bookmarkEnd w:id="11"/>
          </w:p>
        </w:tc>
      </w:tr>
      <w:tr w:rsidR="00665020" w:rsidRPr="00321B1A" w14:paraId="652CBBD2" w14:textId="77777777" w:rsidTr="00FF3BA9">
        <w:trPr>
          <w:trHeight w:val="163"/>
          <w:tblCellSpacing w:w="0" w:type="dxa"/>
        </w:trPr>
        <w:tc>
          <w:tcPr>
            <w:tcW w:w="2977" w:type="dxa"/>
            <w:vAlign w:val="center"/>
            <w:hideMark/>
          </w:tcPr>
          <w:p w14:paraId="060754D4" w14:textId="46EB1DC4"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Chairman</w:t>
            </w:r>
          </w:p>
        </w:tc>
        <w:tc>
          <w:tcPr>
            <w:tcW w:w="5103" w:type="dxa"/>
            <w:vAlign w:val="center"/>
            <w:hideMark/>
          </w:tcPr>
          <w:p w14:paraId="624DFE96"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proofErr w:type="spellStart"/>
            <w:r w:rsidRPr="00321B1A">
              <w:rPr>
                <w:rFonts w:eastAsia="Times New Roman" w:cs="Poppins"/>
                <w:b/>
                <w:color w:val="D63281"/>
                <w:sz w:val="24"/>
                <w:szCs w:val="24"/>
                <w:lang w:val="en-GB"/>
              </w:rPr>
              <w:t>Špalj</w:t>
            </w:r>
            <w:proofErr w:type="spellEnd"/>
            <w:r w:rsidRPr="00321B1A">
              <w:rPr>
                <w:rFonts w:eastAsia="Times New Roman" w:cs="Poppins"/>
                <w:b/>
                <w:color w:val="D63281"/>
                <w:sz w:val="24"/>
                <w:szCs w:val="24"/>
                <w:lang w:val="en-GB"/>
              </w:rPr>
              <w:t xml:space="preserve"> Ivo, Ing.</w:t>
            </w:r>
          </w:p>
        </w:tc>
      </w:tr>
      <w:tr w:rsidR="00665020" w:rsidRPr="00321B1A" w14:paraId="1AEDB1E7" w14:textId="77777777" w:rsidTr="00FF3BA9">
        <w:trPr>
          <w:trHeight w:val="172"/>
          <w:tblCellSpacing w:w="0" w:type="dxa"/>
        </w:trPr>
        <w:tc>
          <w:tcPr>
            <w:tcW w:w="2977" w:type="dxa"/>
            <w:vAlign w:val="center"/>
            <w:hideMark/>
          </w:tcPr>
          <w:p w14:paraId="002E66BF" w14:textId="4D4DA1B1"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Member</w:t>
            </w:r>
          </w:p>
        </w:tc>
        <w:tc>
          <w:tcPr>
            <w:tcW w:w="5103" w:type="dxa"/>
            <w:vAlign w:val="center"/>
            <w:hideMark/>
          </w:tcPr>
          <w:p w14:paraId="0F285FBE"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r w:rsidRPr="00321B1A">
              <w:rPr>
                <w:rFonts w:eastAsia="Times New Roman" w:cs="Poppins"/>
                <w:b/>
                <w:color w:val="D63281"/>
                <w:sz w:val="24"/>
                <w:szCs w:val="24"/>
                <w:lang w:val="en-GB"/>
              </w:rPr>
              <w:t>Skall Vladimír, Mgr.</w:t>
            </w:r>
          </w:p>
        </w:tc>
      </w:tr>
      <w:tr w:rsidR="00665020" w:rsidRPr="00321B1A" w14:paraId="37363818" w14:textId="77777777" w:rsidTr="00FF3BA9">
        <w:trPr>
          <w:trHeight w:val="172"/>
          <w:tblCellSpacing w:w="0" w:type="dxa"/>
        </w:trPr>
        <w:tc>
          <w:tcPr>
            <w:tcW w:w="2977" w:type="dxa"/>
            <w:vAlign w:val="center"/>
            <w:hideMark/>
          </w:tcPr>
          <w:p w14:paraId="2BCE9D67" w14:textId="2CAA4874"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lastRenderedPageBreak/>
              <w:t>Member</w:t>
            </w:r>
          </w:p>
        </w:tc>
        <w:tc>
          <w:tcPr>
            <w:tcW w:w="5103" w:type="dxa"/>
            <w:vAlign w:val="center"/>
            <w:hideMark/>
          </w:tcPr>
          <w:p w14:paraId="30794419" w14:textId="77777777" w:rsidR="00665020" w:rsidRPr="00321B1A" w:rsidRDefault="00665020" w:rsidP="00FF3BA9">
            <w:pPr>
              <w:tabs>
                <w:tab w:val="left" w:pos="709"/>
              </w:tabs>
              <w:suppressAutoHyphens/>
              <w:spacing w:before="0" w:after="240" w:line="276" w:lineRule="auto"/>
              <w:contextualSpacing/>
              <w:jc w:val="right"/>
              <w:rPr>
                <w:rFonts w:cs="Poppins"/>
                <w:b/>
                <w:color w:val="D63281"/>
                <w:sz w:val="24"/>
                <w:szCs w:val="24"/>
                <w:lang w:val="en-GB"/>
              </w:rPr>
            </w:pPr>
            <w:r w:rsidRPr="00321B1A">
              <w:rPr>
                <w:rFonts w:cs="Poppins"/>
                <w:b/>
                <w:color w:val="D63281"/>
                <w:sz w:val="24"/>
                <w:szCs w:val="24"/>
                <w:lang w:val="en-GB"/>
              </w:rPr>
              <w:t>Štěpánek Jiří</w:t>
            </w:r>
          </w:p>
        </w:tc>
      </w:tr>
      <w:tr w:rsidR="00665020" w:rsidRPr="00321B1A" w14:paraId="37FA03D7" w14:textId="77777777" w:rsidTr="00FF3BA9">
        <w:trPr>
          <w:trHeight w:val="172"/>
          <w:tblCellSpacing w:w="0" w:type="dxa"/>
        </w:trPr>
        <w:tc>
          <w:tcPr>
            <w:tcW w:w="2977" w:type="dxa"/>
            <w:vAlign w:val="center"/>
            <w:hideMark/>
          </w:tcPr>
          <w:p w14:paraId="3612AF5C" w14:textId="1FD33957" w:rsidR="00665020" w:rsidRPr="00321B1A" w:rsidRDefault="00E41A98" w:rsidP="00FF3BA9">
            <w:pPr>
              <w:spacing w:before="0" w:after="240" w:line="276" w:lineRule="auto"/>
              <w:contextualSpacing/>
              <w:rPr>
                <w:rFonts w:eastAsia="Times New Roman" w:cs="Poppins"/>
                <w:color w:val="33348C"/>
                <w:sz w:val="24"/>
                <w:szCs w:val="24"/>
                <w:lang w:val="en-GB"/>
              </w:rPr>
            </w:pPr>
            <w:r>
              <w:rPr>
                <w:rFonts w:eastAsia="Times New Roman" w:cs="Poppins"/>
                <w:color w:val="33348C"/>
                <w:sz w:val="24"/>
                <w:szCs w:val="24"/>
                <w:lang w:val="en-GB"/>
              </w:rPr>
              <w:t>Member</w:t>
            </w:r>
          </w:p>
        </w:tc>
        <w:tc>
          <w:tcPr>
            <w:tcW w:w="5103" w:type="dxa"/>
            <w:vAlign w:val="center"/>
            <w:hideMark/>
          </w:tcPr>
          <w:p w14:paraId="05DE3092" w14:textId="77777777" w:rsidR="00665020" w:rsidRPr="00321B1A" w:rsidRDefault="00665020" w:rsidP="00FF3BA9">
            <w:pPr>
              <w:spacing w:before="0" w:after="240" w:line="276" w:lineRule="auto"/>
              <w:contextualSpacing/>
              <w:jc w:val="right"/>
              <w:rPr>
                <w:rFonts w:eastAsia="Times New Roman" w:cs="Poppins"/>
                <w:b/>
                <w:color w:val="D63281"/>
                <w:sz w:val="24"/>
                <w:szCs w:val="24"/>
                <w:lang w:val="en-GB"/>
              </w:rPr>
            </w:pPr>
            <w:proofErr w:type="spellStart"/>
            <w:r w:rsidRPr="00321B1A">
              <w:rPr>
                <w:rFonts w:eastAsia="Times New Roman" w:cs="Poppins"/>
                <w:b/>
                <w:color w:val="D63281"/>
                <w:sz w:val="24"/>
                <w:szCs w:val="24"/>
                <w:lang w:val="en-GB"/>
              </w:rPr>
              <w:t>Jína</w:t>
            </w:r>
            <w:proofErr w:type="spellEnd"/>
            <w:r w:rsidRPr="00321B1A">
              <w:rPr>
                <w:rFonts w:eastAsia="Times New Roman" w:cs="Poppins"/>
                <w:b/>
                <w:color w:val="D63281"/>
                <w:sz w:val="24"/>
                <w:szCs w:val="24"/>
                <w:lang w:val="en-GB"/>
              </w:rPr>
              <w:t xml:space="preserve"> Robert</w:t>
            </w:r>
          </w:p>
        </w:tc>
      </w:tr>
      <w:tr w:rsidR="00665020" w:rsidRPr="00321B1A" w14:paraId="0CB3A05B" w14:textId="77777777" w:rsidTr="00FF3BA9">
        <w:trPr>
          <w:trHeight w:val="172"/>
          <w:tblCellSpacing w:w="0" w:type="dxa"/>
        </w:trPr>
        <w:tc>
          <w:tcPr>
            <w:tcW w:w="2977" w:type="dxa"/>
            <w:vAlign w:val="center"/>
            <w:hideMark/>
          </w:tcPr>
          <w:p w14:paraId="0D722ECB" w14:textId="45A7E31C" w:rsidR="00665020" w:rsidRPr="00321B1A" w:rsidRDefault="00665020" w:rsidP="00FF3BA9">
            <w:pPr>
              <w:spacing w:before="0" w:after="240" w:line="276" w:lineRule="auto"/>
              <w:contextualSpacing/>
              <w:rPr>
                <w:rFonts w:eastAsia="Times New Roman" w:cs="Poppins"/>
                <w:color w:val="33348C"/>
                <w:sz w:val="24"/>
                <w:szCs w:val="24"/>
                <w:lang w:val="en-GB"/>
              </w:rPr>
            </w:pPr>
          </w:p>
        </w:tc>
        <w:tc>
          <w:tcPr>
            <w:tcW w:w="5103" w:type="dxa"/>
            <w:vAlign w:val="center"/>
            <w:hideMark/>
          </w:tcPr>
          <w:p w14:paraId="6103DC90" w14:textId="2DEDA904" w:rsidR="00665020" w:rsidRPr="00321B1A" w:rsidRDefault="00665020" w:rsidP="00FF3BA9">
            <w:pPr>
              <w:spacing w:before="0" w:after="240" w:line="276" w:lineRule="auto"/>
              <w:contextualSpacing/>
              <w:jc w:val="right"/>
              <w:rPr>
                <w:rFonts w:cs="Poppins"/>
                <w:b/>
                <w:color w:val="D63281"/>
                <w:sz w:val="24"/>
                <w:szCs w:val="24"/>
                <w:lang w:val="en-GB"/>
              </w:rPr>
            </w:pPr>
            <w:r w:rsidRPr="00321B1A">
              <w:rPr>
                <w:rFonts w:cs="Poppins"/>
                <w:b/>
                <w:color w:val="D63281"/>
                <w:sz w:val="24"/>
                <w:szCs w:val="24"/>
                <w:lang w:val="en-GB"/>
              </w:rPr>
              <w:t>Pekárek Michal</w:t>
            </w:r>
          </w:p>
          <w:p w14:paraId="1179B78D" w14:textId="77777777" w:rsidR="008D06E0" w:rsidRPr="00321B1A" w:rsidRDefault="008D06E0" w:rsidP="00FF3BA9">
            <w:pPr>
              <w:spacing w:before="0" w:after="240" w:line="276" w:lineRule="auto"/>
              <w:contextualSpacing/>
              <w:jc w:val="right"/>
              <w:rPr>
                <w:rFonts w:cs="Poppins"/>
                <w:b/>
                <w:color w:val="D63281"/>
                <w:sz w:val="24"/>
                <w:szCs w:val="24"/>
                <w:lang w:val="en-GB"/>
              </w:rPr>
            </w:pPr>
          </w:p>
          <w:p w14:paraId="7079D37F" w14:textId="287D110D" w:rsidR="00665020" w:rsidRPr="00321B1A" w:rsidRDefault="00665020" w:rsidP="00FF3BA9">
            <w:pPr>
              <w:spacing w:before="0" w:after="240" w:line="276" w:lineRule="auto"/>
              <w:contextualSpacing/>
              <w:jc w:val="right"/>
              <w:rPr>
                <w:rFonts w:eastAsia="Times New Roman" w:cs="Poppins"/>
                <w:b/>
                <w:color w:val="D63281"/>
                <w:sz w:val="24"/>
                <w:szCs w:val="24"/>
                <w:lang w:val="en-GB"/>
              </w:rPr>
            </w:pPr>
          </w:p>
        </w:tc>
      </w:tr>
    </w:tbl>
    <w:p w14:paraId="4B61AEC0" w14:textId="77777777" w:rsidR="008D06E0" w:rsidRPr="00321B1A" w:rsidRDefault="008D06E0" w:rsidP="00E4444B">
      <w:pPr>
        <w:pStyle w:val="Nadpis4"/>
        <w:rPr>
          <w:rFonts w:eastAsia="Times New Roman"/>
          <w:b w:val="0"/>
          <w:bCs/>
          <w:lang w:val="en-GB"/>
        </w:rPr>
      </w:pPr>
    </w:p>
    <w:p w14:paraId="43D06CE0" w14:textId="77777777" w:rsidR="008D06E0" w:rsidRPr="00321B1A" w:rsidRDefault="008D06E0" w:rsidP="00E4444B">
      <w:pPr>
        <w:pStyle w:val="Nadpis4"/>
        <w:rPr>
          <w:rFonts w:eastAsia="Times New Roman"/>
          <w:b w:val="0"/>
          <w:bCs/>
          <w:lang w:val="en-GB"/>
        </w:rPr>
      </w:pPr>
    </w:p>
    <w:p w14:paraId="29CC0CD1" w14:textId="0E36AF3A" w:rsidR="006848D7" w:rsidRPr="00321B1A" w:rsidRDefault="009F4CED" w:rsidP="00E4444B">
      <w:pPr>
        <w:pStyle w:val="Nadpis4"/>
        <w:rPr>
          <w:rFonts w:eastAsia="Times New Roman"/>
          <w:b w:val="0"/>
          <w:bCs/>
          <w:lang w:val="en-GB"/>
        </w:rPr>
      </w:pPr>
      <w:bookmarkStart w:id="12" w:name="_Toc71293827"/>
      <w:r>
        <w:rPr>
          <w:rFonts w:eastAsia="Times New Roman"/>
          <w:b w:val="0"/>
          <w:bCs/>
          <w:lang w:val="en-GB"/>
        </w:rPr>
        <w:t>Represented holders of rights</w:t>
      </w:r>
      <w:bookmarkEnd w:id="12"/>
    </w:p>
    <w:p w14:paraId="3801261C" w14:textId="403926A5" w:rsidR="009F4CED" w:rsidRDefault="009F4CED"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right to ask the protective organization for representation belongs to every holder of rights to works created by the sound engineers</w:t>
      </w:r>
      <w:r w:rsidR="00587E99">
        <w:rPr>
          <w:rFonts w:eastAsia="Times New Roman" w:cs="Poppins"/>
          <w:color w:val="000000" w:themeColor="text1"/>
          <w:kern w:val="0"/>
          <w:sz w:val="24"/>
          <w:szCs w:val="24"/>
          <w:lang w:val="en-GB"/>
        </w:rPr>
        <w:t>, i.e. the person which holds property copyright or the performance of property rights to a work under the Copyright Act, or is exclusively entitled to perform the rights collectively administered for the duration of a contract for the entire period of the property rights and at least for the territory of the Czech Republic with the right to provide a sub-license. As of 31 December 2020, the OAZA collective administrator had represented 707 sound engineers in total on the basis of contracts.</w:t>
      </w:r>
    </w:p>
    <w:p w14:paraId="14147410" w14:textId="0E7A99B2" w:rsidR="006848D7" w:rsidRPr="00321B1A" w:rsidRDefault="00587E99"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OAZA concludes with the holder of the rights an Agreement on Representation of Property Copyrights which handles the contractual relationship between the collective administrator and the holder of rights. In accordance with the Copyright Act, the collective administration is performed also for the holders of rights which had not concluded such a contract.</w:t>
      </w:r>
    </w:p>
    <w:p w14:paraId="6FB53DE3" w14:textId="6703E4D8" w:rsidR="006848D7" w:rsidRPr="00321B1A" w:rsidRDefault="00587E99"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represented holder of rights is obliged to notify the collective administrator without undue delay of the creation of every work, or of a newly acquired right to such a work, namely via a special document issued by the OAZA and titled “Notification regarding a work” in which the holder shall provide all the required details truthfully which are necessary for the performance of the collective administration. The notification regarding of the work may also be performed in an electronic form. The holders of the rights shall perform the notification without undue delay after acquiring the rights. If there is such a need, the holder of the rights is obliged to prove its authorship or to be meeting the statutory requirements for being in possession of the status of the holder of copyrights (</w:t>
      </w:r>
      <w:proofErr w:type="gramStart"/>
      <w:r>
        <w:rPr>
          <w:rFonts w:eastAsia="Times New Roman" w:cs="Poppins"/>
          <w:color w:val="000000" w:themeColor="text1"/>
          <w:kern w:val="0"/>
          <w:sz w:val="24"/>
          <w:szCs w:val="24"/>
          <w:lang w:val="en-GB"/>
        </w:rPr>
        <w:t>e.g.</w:t>
      </w:r>
      <w:proofErr w:type="gramEnd"/>
      <w:r>
        <w:rPr>
          <w:rFonts w:eastAsia="Times New Roman" w:cs="Poppins"/>
          <w:color w:val="000000" w:themeColor="text1"/>
          <w:kern w:val="0"/>
          <w:sz w:val="24"/>
          <w:szCs w:val="24"/>
          <w:lang w:val="en-GB"/>
        </w:rPr>
        <w:t xml:space="preserve"> inheritors or employers).</w:t>
      </w:r>
    </w:p>
    <w:p w14:paraId="17141086" w14:textId="0774AD8D" w:rsidR="006848D7" w:rsidRPr="00321B1A" w:rsidRDefault="00587E99"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The holder of the rights is entitled to receive </w:t>
      </w:r>
      <w:r w:rsidR="0078021C">
        <w:rPr>
          <w:rFonts w:eastAsia="Times New Roman" w:cs="Poppins"/>
          <w:color w:val="000000" w:themeColor="text1"/>
          <w:kern w:val="0"/>
          <w:sz w:val="24"/>
          <w:szCs w:val="24"/>
          <w:lang w:val="en-GB"/>
        </w:rPr>
        <w:t>billings and payments of remuneration and potential income resulting from an unjust enrichment being handed over. The OAZA enables the holders of rights to inspect the correctness of the amount which had been paid to him/her/it in the form of remuneration or an income resulted from an unjust enrichment. The holder of the rights is obliged to notify the OAZA without undue delay all and any changes of personal details and banking information. These details are confidential and the OAZA is not entitled to use them in conflict with the purpose for which they were provided. The holder of the rights is entitled to access the Annual Report on the activities and economic activities of the OAZA.</w:t>
      </w:r>
    </w:p>
    <w:p w14:paraId="32FF7F69" w14:textId="28170224" w:rsidR="006848D7" w:rsidRPr="00321B1A" w:rsidRDefault="00E87656" w:rsidP="00E4444B">
      <w:pPr>
        <w:pStyle w:val="Nadpis4"/>
        <w:rPr>
          <w:rFonts w:eastAsia="Times New Roman"/>
          <w:b w:val="0"/>
          <w:bCs/>
          <w:lang w:val="en-GB"/>
        </w:rPr>
      </w:pPr>
      <w:bookmarkStart w:id="13" w:name="_Toc71293828"/>
      <w:r>
        <w:rPr>
          <w:rFonts w:eastAsia="Times New Roman"/>
          <w:b w:val="0"/>
          <w:bCs/>
          <w:lang w:val="en-GB"/>
        </w:rPr>
        <w:t>Authorization to perform the collective administration</w:t>
      </w:r>
      <w:bookmarkEnd w:id="13"/>
    </w:p>
    <w:p w14:paraId="4F309CC6" w14:textId="4C4D2476" w:rsidR="00E87656" w:rsidRDefault="00E87656"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In accordance with the decision of the Ministry of Culture of the Czech Republic dated 15 November 2006, the OAZA performs the collective administration of the following rights </w:t>
      </w:r>
      <w:r>
        <w:rPr>
          <w:rFonts w:eastAsia="Times New Roman" w:cs="Poppins"/>
          <w:color w:val="000000" w:themeColor="text1"/>
          <w:kern w:val="0"/>
          <w:sz w:val="24"/>
          <w:szCs w:val="24"/>
          <w:lang w:val="en-GB"/>
        </w:rPr>
        <w:lastRenderedPageBreak/>
        <w:t>within the extent specified in the given decision (in the legal form as of the day when the decision came into force):</w:t>
      </w:r>
    </w:p>
    <w:p w14:paraId="38C218D4" w14:textId="311A708B" w:rsidR="00E87656" w:rsidRDefault="00E87656" w:rsidP="00FF42B5">
      <w:pPr>
        <w:pStyle w:val="Podnadpis"/>
        <w:rPr>
          <w:lang w:val="en-GB"/>
        </w:rPr>
      </w:pPr>
      <w:r>
        <w:rPr>
          <w:lang w:val="en-GB"/>
        </w:rPr>
        <w:t>Rights administered collectively</w:t>
      </w:r>
      <w:r w:rsidR="00D95F36">
        <w:rPr>
          <w:lang w:val="en-GB"/>
        </w:rPr>
        <w:t xml:space="preserve"> on a mandatory basis</w:t>
      </w:r>
      <w:r>
        <w:rPr>
          <w:lang w:val="en-GB"/>
        </w:rPr>
        <w:t>:</w:t>
      </w:r>
    </w:p>
    <w:p w14:paraId="0A91B017" w14:textId="6E39052D" w:rsidR="00E87656" w:rsidRDefault="00606723" w:rsidP="00177C57">
      <w:pPr>
        <w:pStyle w:val="Odstavecseseznamem"/>
        <w:numPr>
          <w:ilvl w:val="0"/>
          <w:numId w:val="46"/>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right to remuneration for the creation of a copy of the work for personal needs on the basis of an audio or audio-visual recording by transferring its content by using a device to an empty carrier of such a record under Section 96 par. 1 letter a) point 3 of the Copyright Act; this authorization only includes the distribution of remuneration which had been collected by the OSA collective administrator (Protective Association of Authors) for the rights to works of music </w:t>
      </w:r>
      <w:r w:rsidR="00D95F36">
        <w:rPr>
          <w:rFonts w:eastAsia="Times New Roman" w:cs="Poppins"/>
          <w:color w:val="000000" w:themeColor="text1"/>
          <w:kern w:val="0"/>
          <w:sz w:val="24"/>
          <w:szCs w:val="24"/>
          <w:lang w:val="en-GB"/>
        </w:rPr>
        <w:t xml:space="preserve">and right to use cable transmission of works under Section 97d par. 1 letter c) of the Copyright Act </w:t>
      </w:r>
      <w:r>
        <w:rPr>
          <w:rFonts w:eastAsia="Times New Roman" w:cs="Poppins"/>
          <w:color w:val="000000" w:themeColor="text1"/>
          <w:kern w:val="0"/>
          <w:sz w:val="24"/>
          <w:szCs w:val="24"/>
          <w:lang w:val="en-GB"/>
        </w:rPr>
        <w:t>based on the granted authorization;</w:t>
      </w:r>
    </w:p>
    <w:p w14:paraId="2005D67A" w14:textId="16FECF58" w:rsidR="00FF42B5" w:rsidRPr="00321B1A" w:rsidRDefault="00606723" w:rsidP="00177C57">
      <w:pPr>
        <w:pStyle w:val="Odstavecseseznamem"/>
        <w:numPr>
          <w:ilvl w:val="0"/>
          <w:numId w:val="46"/>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right to an adequate remuneration for the lease of an original or a copy of the work recorded in the audio or audio-visual form under Section 96 par. 1 letter </w:t>
      </w:r>
      <w:r w:rsidR="00D95F36">
        <w:rPr>
          <w:rFonts w:eastAsia="Times New Roman" w:cs="Poppins"/>
          <w:color w:val="000000" w:themeColor="text1"/>
          <w:kern w:val="0"/>
          <w:sz w:val="24"/>
          <w:szCs w:val="24"/>
          <w:lang w:val="en-GB"/>
        </w:rPr>
        <w:t>b) of the Copyright Act; this authorization only includes the distribution of remuneration which had been collected by the OSA collective administrator (Protective Association of Authors) for the rights to works of music based on the granted authorization</w:t>
      </w:r>
    </w:p>
    <w:p w14:paraId="5E733C71" w14:textId="77777777" w:rsidR="00FF42B5" w:rsidRPr="00321B1A" w:rsidRDefault="00FF42B5" w:rsidP="00170DE7">
      <w:pPr>
        <w:pStyle w:val="Podnadpis"/>
        <w:rPr>
          <w:lang w:val="en-GB"/>
        </w:rPr>
      </w:pPr>
    </w:p>
    <w:p w14:paraId="6194C024" w14:textId="58014411" w:rsidR="006848D7" w:rsidRPr="00321B1A" w:rsidRDefault="00D95F36" w:rsidP="00170DE7">
      <w:pPr>
        <w:pStyle w:val="Podnadpis"/>
        <w:rPr>
          <w:lang w:val="en-GB"/>
        </w:rPr>
      </w:pPr>
      <w:r>
        <w:rPr>
          <w:lang w:val="en-GB"/>
        </w:rPr>
        <w:t>Rights administered collectively on a voluntary basis</w:t>
      </w:r>
      <w:r w:rsidR="006848D7" w:rsidRPr="00321B1A">
        <w:rPr>
          <w:lang w:val="en-GB"/>
        </w:rPr>
        <w:t>:</w:t>
      </w:r>
    </w:p>
    <w:p w14:paraId="527B81BA" w14:textId="77777777" w:rsidR="00FF42B5" w:rsidRPr="00321B1A" w:rsidRDefault="00FF42B5" w:rsidP="00170DE7">
      <w:pPr>
        <w:pStyle w:val="Podnadpis"/>
        <w:rPr>
          <w:lang w:val="en-GB"/>
        </w:rPr>
      </w:pPr>
    </w:p>
    <w:p w14:paraId="159F3D51" w14:textId="75CC3BAB" w:rsidR="00D95F36" w:rsidRDefault="00D95F36" w:rsidP="00FF42B5">
      <w:pPr>
        <w:pStyle w:val="Odstavecseseznamem"/>
        <w:numPr>
          <w:ilvl w:val="0"/>
          <w:numId w:val="45"/>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right to make copies of the works under Section 12 par. 4 letter a) and Section 13 of the Copyright Act;</w:t>
      </w:r>
    </w:p>
    <w:p w14:paraId="371A14F2" w14:textId="6D49E1F6" w:rsidR="00D95F36" w:rsidRDefault="00D95F36" w:rsidP="00FF42B5">
      <w:pPr>
        <w:pStyle w:val="Odstavecseseznamem"/>
        <w:numPr>
          <w:ilvl w:val="0"/>
          <w:numId w:val="45"/>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right to spread the original or a copy of the work under Section 12 par. 4 letter b) and Section 14 of the Copyright Act;</w:t>
      </w:r>
    </w:p>
    <w:p w14:paraId="466E885D" w14:textId="641ACEB3" w:rsidR="00D95F36" w:rsidRDefault="00D95F36" w:rsidP="00FF42B5">
      <w:pPr>
        <w:pStyle w:val="Odstavecseseznamem"/>
        <w:numPr>
          <w:ilvl w:val="0"/>
          <w:numId w:val="45"/>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right to make the work accessible to the public in the manner that anyone can access it at a place and time of its own decision, especially through a computer or similar network under Section 12 par. 4 letter f) and Section 18 of the Copyright Act;</w:t>
      </w:r>
    </w:p>
    <w:p w14:paraId="250C803C" w14:textId="3F26F380" w:rsidR="00D95F36" w:rsidRDefault="0037106A" w:rsidP="00FF42B5">
      <w:pPr>
        <w:pStyle w:val="Odstavecseseznamem"/>
        <w:numPr>
          <w:ilvl w:val="0"/>
          <w:numId w:val="45"/>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right to non-theatrical performance of the work in a live form or through its record and the right to transmit the performance of the work under Section 12 par. 4 letter f) point 1 and Sections 19 and 20 of the Copyright Act;</w:t>
      </w:r>
    </w:p>
    <w:p w14:paraId="5DED7BA8" w14:textId="677F9893" w:rsidR="006848D7" w:rsidRDefault="0037106A" w:rsidP="00FF42B5">
      <w:pPr>
        <w:pStyle w:val="Odstavecseseznamem"/>
        <w:numPr>
          <w:ilvl w:val="0"/>
          <w:numId w:val="45"/>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right to broadcast the work via radio or television under Section 12 par. 4 letter f) point 2 and Section 21 of the Copyright Act;</w:t>
      </w:r>
    </w:p>
    <w:p w14:paraId="250D3D95" w14:textId="72A54745" w:rsidR="0037106A" w:rsidRPr="00321B1A" w:rsidRDefault="0037106A" w:rsidP="00FF42B5">
      <w:pPr>
        <w:pStyle w:val="Odstavecseseznamem"/>
        <w:numPr>
          <w:ilvl w:val="0"/>
          <w:numId w:val="45"/>
        </w:num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right to operation radio or television broadcasting the work under Section 12 par. 4 letter f) point 4 and Section 23 of the Copyright Act.</w:t>
      </w:r>
    </w:p>
    <w:p w14:paraId="4947D4CA" w14:textId="021086A5" w:rsidR="006848D7" w:rsidRPr="00321B1A" w:rsidRDefault="0037106A" w:rsidP="00E4444B">
      <w:pPr>
        <w:pStyle w:val="Nadpis4"/>
        <w:rPr>
          <w:rFonts w:eastAsia="Times New Roman"/>
          <w:b w:val="0"/>
          <w:bCs/>
          <w:lang w:val="en-GB"/>
        </w:rPr>
      </w:pPr>
      <w:bookmarkStart w:id="14" w:name="_Toc71293829"/>
      <w:r>
        <w:rPr>
          <w:rFonts w:eastAsia="Times New Roman"/>
          <w:b w:val="0"/>
          <w:bCs/>
          <w:lang w:val="en-GB"/>
        </w:rPr>
        <w:t>Distributional Rules</w:t>
      </w:r>
      <w:bookmarkEnd w:id="14"/>
    </w:p>
    <w:p w14:paraId="684D3383" w14:textId="7E9780B8" w:rsidR="0037106A" w:rsidRDefault="0037106A"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The key document which specifies the rules for distributing the collected income of the collective administrator are the Distributional Rules which is adopted and approved by the General Meeting of the OAZA. When distributing and paying out the income from the performance of rights and the income resulting from investments of such income (collectively called the income), the collective administrator shall only consider those holders of rights, </w:t>
      </w:r>
      <w:r>
        <w:rPr>
          <w:rFonts w:eastAsia="Times New Roman" w:cs="Poppins"/>
          <w:color w:val="000000" w:themeColor="text1"/>
          <w:kern w:val="0"/>
          <w:sz w:val="24"/>
          <w:szCs w:val="24"/>
          <w:lang w:val="en-GB"/>
        </w:rPr>
        <w:lastRenderedPageBreak/>
        <w:t xml:space="preserve">whose rights to the same protected items or the same types of works are collectively administered on the basis of a contract or who had applied for registration with the collective administrator, while the collective administrator shall not consider the works which had not yet been published. If the collective administrator had collected remuneration for holders of rights which are known to the collective administrator, but are not included in the list of holders of rights registered with it, then it shall invite them to get registered. </w:t>
      </w:r>
    </w:p>
    <w:p w14:paraId="63BB1F2D" w14:textId="22F3A450" w:rsidR="006848D7" w:rsidRPr="00321B1A" w:rsidRDefault="0037106A"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The collective administrator shall distribute and pay out the remunerations in accordance with the Distributional Rusel within nine months after the end of the accounting period during which these </w:t>
      </w:r>
      <w:r w:rsidR="003D55D8">
        <w:rPr>
          <w:rFonts w:eastAsia="Times New Roman" w:cs="Poppins"/>
          <w:color w:val="000000" w:themeColor="text1"/>
          <w:kern w:val="0"/>
          <w:sz w:val="24"/>
          <w:szCs w:val="24"/>
          <w:lang w:val="en-GB"/>
        </w:rPr>
        <w:t>remunerations were collected, with the exception of a situation when this period could not be met by the collective administrator due to objective reasons. If any remuneration cannot be distributed or paid out within the nine months for the reason of the collective administrator being unable to determine or find such holders of rights, then these remunerations shall be kept separately and used in accordance of rules specified by the General Meeting.</w:t>
      </w:r>
    </w:p>
    <w:p w14:paraId="17B60CDB" w14:textId="086D3762" w:rsidR="003D55D8" w:rsidRDefault="003D55D8"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Within three months after the distribution and payment of the remunerations, the collective administrator shall provide access in an adequate manner for the holders of right for whom/which the collective administrator performs the collective administration, and to the collective administrator for whom/which the rights are being administered on the basis of an agreement, to information regarding the works for which one or more holders of rights were not identified.</w:t>
      </w:r>
      <w:r w:rsidR="00B00B4B">
        <w:rPr>
          <w:rFonts w:eastAsia="Times New Roman" w:cs="Poppins"/>
          <w:color w:val="000000" w:themeColor="text1"/>
          <w:kern w:val="0"/>
          <w:sz w:val="24"/>
          <w:szCs w:val="24"/>
          <w:lang w:val="en-GB"/>
        </w:rPr>
        <w:t xml:space="preserve"> The collective administrator shall adopt all measures necessary to determine or find the holders of rights. No later than within one year after the period under this paragraph, the collective administrator shall publish in an appropriate manner available information regarding the holder of the rights who/which had not been determined or found. If the collective administrator was unable to distribute the remuneration even within three years after the end of the accounting period during which the income had been collected, due to the fact that the holders of the rights were not determined or found, then the General Meeting shall decide regarding the use of such income.</w:t>
      </w:r>
    </w:p>
    <w:p w14:paraId="6E70F388" w14:textId="122B01E2" w:rsidR="006848D7" w:rsidRPr="00321B1A" w:rsidRDefault="00B00B4B"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The holders of rights which are not contractually represented by the OAZA and had not applied for registration shall be paid by the OAZA through the reserve fund in the form of a share</w:t>
      </w:r>
      <w:r w:rsidR="00852480">
        <w:rPr>
          <w:rFonts w:eastAsia="Times New Roman" w:cs="Poppins"/>
          <w:color w:val="000000" w:themeColor="text1"/>
          <w:kern w:val="0"/>
          <w:sz w:val="24"/>
          <w:szCs w:val="24"/>
          <w:lang w:val="en-GB"/>
        </w:rPr>
        <w:t xml:space="preserve"> calculated from the collected remuneration for rights which were mandatorily collectively administered for the period of 3 years going back from the year when the holder of the rights had requested so, and his/her/its share in the collected remuneration had actually emerged, while such holder also concluded an agreement on representation or submitted a subsequent application for registration and provided the OAZA via its official form with the proper notification of his/her/its works which were used, including their use; the collective administration pays the remuneration based on the current amount of the point value based on the Distribution Rules.</w:t>
      </w:r>
    </w:p>
    <w:p w14:paraId="7E3B88C3" w14:textId="1B6239BE" w:rsidR="006848D7" w:rsidRPr="00321B1A" w:rsidRDefault="00852480" w:rsidP="00E4444B">
      <w:pPr>
        <w:spacing w:line="276" w:lineRule="auto"/>
        <w:jc w:val="both"/>
        <w:rPr>
          <w:rFonts w:eastAsia="Times New Roman" w:cs="Poppins"/>
          <w:color w:val="000000" w:themeColor="text1"/>
          <w:kern w:val="0"/>
          <w:sz w:val="24"/>
          <w:szCs w:val="24"/>
          <w:lang w:val="en-GB"/>
        </w:rPr>
      </w:pPr>
      <w:r>
        <w:rPr>
          <w:rFonts w:eastAsia="Times New Roman" w:cs="Poppins"/>
          <w:color w:val="000000" w:themeColor="text1"/>
          <w:kern w:val="0"/>
          <w:sz w:val="24"/>
          <w:szCs w:val="24"/>
          <w:lang w:val="en-GB"/>
        </w:rPr>
        <w:t xml:space="preserve">In accordance with the Copyright Act, the collective administrator is entitled to request reimbursement of effectively incurred expenses. The amount of such expenses is every year </w:t>
      </w:r>
      <w:r>
        <w:rPr>
          <w:rFonts w:eastAsia="Times New Roman" w:cs="Poppins"/>
          <w:color w:val="000000" w:themeColor="text1"/>
          <w:kern w:val="0"/>
          <w:sz w:val="24"/>
          <w:szCs w:val="24"/>
          <w:lang w:val="en-GB"/>
        </w:rPr>
        <w:lastRenderedPageBreak/>
        <w:t>presented by the Board of Directors to the General Meeting and is also included in the Annual Report.</w:t>
      </w:r>
    </w:p>
    <w:p w14:paraId="2F8EE373" w14:textId="77777777" w:rsidR="00F66C69" w:rsidRPr="00321B1A" w:rsidRDefault="00F66C69" w:rsidP="00E4444B">
      <w:pPr>
        <w:spacing w:line="276" w:lineRule="auto"/>
        <w:jc w:val="both"/>
        <w:rPr>
          <w:rFonts w:eastAsia="Times New Roman" w:cs="Poppins"/>
          <w:color w:val="000000" w:themeColor="text1"/>
          <w:kern w:val="0"/>
          <w:sz w:val="24"/>
          <w:szCs w:val="24"/>
          <w:lang w:val="en-GB"/>
        </w:rPr>
      </w:pPr>
    </w:p>
    <w:p w14:paraId="0C4FD1D1" w14:textId="1E865228" w:rsidR="00852480" w:rsidRDefault="006848D7" w:rsidP="00DC02B9">
      <w:pPr>
        <w:pStyle w:val="Nadpis4"/>
        <w:jc w:val="both"/>
        <w:rPr>
          <w:lang w:val="en-GB"/>
        </w:rPr>
      </w:pPr>
      <w:bookmarkStart w:id="15" w:name="_Toc71293830"/>
      <w:r w:rsidRPr="00321B1A">
        <w:rPr>
          <w:lang w:val="en-GB"/>
        </w:rPr>
        <w:t>I</w:t>
      </w:r>
      <w:r w:rsidR="00852480">
        <w:rPr>
          <w:lang w:val="en-GB"/>
        </w:rPr>
        <w:t>nformation regarding all entities in which the collective administrator holds a property interest or which the collective administrator directly or indirectly, completely or partially controls</w:t>
      </w:r>
      <w:bookmarkEnd w:id="15"/>
    </w:p>
    <w:p w14:paraId="35BB52FE" w14:textId="7E6669EF" w:rsidR="00852480" w:rsidRDefault="00852480" w:rsidP="00E4444B">
      <w:pPr>
        <w:spacing w:line="276" w:lineRule="auto"/>
        <w:jc w:val="both"/>
        <w:rPr>
          <w:rFonts w:cs="Poppins"/>
          <w:sz w:val="24"/>
          <w:szCs w:val="24"/>
          <w:lang w:val="en-GB"/>
        </w:rPr>
      </w:pPr>
      <w:r>
        <w:rPr>
          <w:rFonts w:cs="Poppins"/>
          <w:sz w:val="24"/>
          <w:szCs w:val="24"/>
          <w:lang w:val="en-GB"/>
        </w:rPr>
        <w:t>During the accounting period of 2020, the collective administrator did not hold any property interest in any third party, and did not directly or indirectly, completely or partially control any third party.</w:t>
      </w:r>
    </w:p>
    <w:p w14:paraId="21E9E02A" w14:textId="338CE78C" w:rsidR="00F66C69" w:rsidRPr="00321B1A" w:rsidRDefault="00F66C69" w:rsidP="00E4444B">
      <w:pPr>
        <w:spacing w:line="276" w:lineRule="auto"/>
        <w:jc w:val="both"/>
        <w:rPr>
          <w:rFonts w:cs="Poppins"/>
          <w:sz w:val="24"/>
          <w:szCs w:val="24"/>
          <w:lang w:val="en-GB"/>
        </w:rPr>
      </w:pPr>
    </w:p>
    <w:p w14:paraId="625F60C5" w14:textId="5FA66DE9" w:rsidR="00852480" w:rsidRDefault="006848D7" w:rsidP="00DC02B9">
      <w:pPr>
        <w:pStyle w:val="Nadpis4"/>
        <w:jc w:val="both"/>
        <w:rPr>
          <w:lang w:val="en-GB"/>
        </w:rPr>
      </w:pPr>
      <w:bookmarkStart w:id="16" w:name="_Toc71293831"/>
      <w:r w:rsidRPr="00321B1A">
        <w:rPr>
          <w:lang w:val="en-GB"/>
        </w:rPr>
        <w:t>I</w:t>
      </w:r>
      <w:r w:rsidR="00852480">
        <w:rPr>
          <w:lang w:val="en-GB"/>
        </w:rPr>
        <w:t>nformation regarding the total amount of remuneration paid to people who perform supervisory functions and people who manage the collective administrator,</w:t>
      </w:r>
      <w:r w:rsidR="00003B66">
        <w:rPr>
          <w:lang w:val="en-GB"/>
        </w:rPr>
        <w:t xml:space="preserve"> and regarding any other benefits which were provided to them during the previous year.</w:t>
      </w:r>
      <w:bookmarkEnd w:id="16"/>
    </w:p>
    <w:p w14:paraId="375F2F5B" w14:textId="77777777" w:rsidR="00170DE7" w:rsidRPr="00321B1A" w:rsidRDefault="00170DE7" w:rsidP="00170DE7">
      <w:pPr>
        <w:rPr>
          <w:lang w:val="en-GB"/>
        </w:rPr>
      </w:pPr>
    </w:p>
    <w:tbl>
      <w:tblPr>
        <w:tblStyle w:val="Mkatabulky"/>
        <w:tblW w:w="0" w:type="auto"/>
        <w:tblBorders>
          <w:top w:val="single" w:sz="8" w:space="0" w:color="33348C"/>
          <w:left w:val="single" w:sz="8" w:space="0" w:color="33348C"/>
          <w:bottom w:val="single" w:sz="8" w:space="0" w:color="33348C"/>
          <w:right w:val="single" w:sz="8" w:space="0" w:color="33348C"/>
          <w:insideH w:val="none" w:sz="0" w:space="0" w:color="auto"/>
          <w:insideV w:val="none" w:sz="0" w:space="0" w:color="auto"/>
        </w:tblBorders>
        <w:tblLook w:val="04A0" w:firstRow="1" w:lastRow="0" w:firstColumn="1" w:lastColumn="0" w:noHBand="0" w:noVBand="1"/>
      </w:tblPr>
      <w:tblGrid>
        <w:gridCol w:w="7499"/>
        <w:gridCol w:w="1554"/>
      </w:tblGrid>
      <w:tr w:rsidR="00170DE7" w14:paraId="24F50672" w14:textId="77777777" w:rsidTr="00FF3BA9">
        <w:trPr>
          <w:trHeight w:val="454"/>
        </w:trPr>
        <w:tc>
          <w:tcPr>
            <w:tcW w:w="7508" w:type="dxa"/>
            <w:vAlign w:val="center"/>
          </w:tcPr>
          <w:p w14:paraId="0795CC46" w14:textId="79325E26" w:rsidR="00170DE7" w:rsidRPr="00003B66" w:rsidRDefault="00003B66" w:rsidP="00FF3BA9">
            <w:pPr>
              <w:rPr>
                <w:b/>
                <w:color w:val="33348C"/>
                <w:sz w:val="20"/>
                <w:lang w:val="en-GB"/>
              </w:rPr>
            </w:pPr>
            <w:r w:rsidRPr="00003B66">
              <w:rPr>
                <w:color w:val="33348C"/>
                <w:sz w:val="20"/>
                <w:lang w:val="en-GB"/>
              </w:rPr>
              <w:t>The Board of Directors received remuneration for f</w:t>
            </w:r>
            <w:r>
              <w:rPr>
                <w:color w:val="33348C"/>
                <w:sz w:val="20"/>
                <w:lang w:val="en-GB"/>
              </w:rPr>
              <w:t>unc</w:t>
            </w:r>
            <w:r w:rsidRPr="00003B66">
              <w:rPr>
                <w:color w:val="33348C"/>
                <w:sz w:val="20"/>
                <w:lang w:val="en-GB"/>
              </w:rPr>
              <w:t>tions/wages in the total amount of:</w:t>
            </w:r>
          </w:p>
        </w:tc>
        <w:tc>
          <w:tcPr>
            <w:tcW w:w="1555" w:type="dxa"/>
            <w:vAlign w:val="center"/>
          </w:tcPr>
          <w:p w14:paraId="18CA5394" w14:textId="517DF6C3" w:rsidR="00170DE7" w:rsidRDefault="00170DE7" w:rsidP="00FF3BA9">
            <w:pPr>
              <w:jc w:val="right"/>
              <w:rPr>
                <w:b/>
                <w:color w:val="D63281"/>
                <w:sz w:val="20"/>
              </w:rPr>
            </w:pPr>
            <w:r>
              <w:rPr>
                <w:b/>
                <w:color w:val="D63281"/>
                <w:sz w:val="20"/>
              </w:rPr>
              <w:t>800 809</w:t>
            </w:r>
            <w:r w:rsidRPr="00597235">
              <w:rPr>
                <w:b/>
                <w:color w:val="D63281"/>
                <w:sz w:val="20"/>
              </w:rPr>
              <w:t xml:space="preserve"> </w:t>
            </w:r>
            <w:r w:rsidR="00003B66">
              <w:rPr>
                <w:b/>
                <w:color w:val="D63281"/>
                <w:sz w:val="20"/>
              </w:rPr>
              <w:t>CZK</w:t>
            </w:r>
          </w:p>
        </w:tc>
      </w:tr>
      <w:tr w:rsidR="00170DE7" w14:paraId="61594FF1" w14:textId="77777777" w:rsidTr="00FF3BA9">
        <w:trPr>
          <w:trHeight w:val="454"/>
        </w:trPr>
        <w:tc>
          <w:tcPr>
            <w:tcW w:w="7508" w:type="dxa"/>
            <w:vAlign w:val="center"/>
          </w:tcPr>
          <w:p w14:paraId="6705074C" w14:textId="1BE7B484" w:rsidR="00170DE7" w:rsidRPr="00706870" w:rsidRDefault="00003B66" w:rsidP="00FF3BA9">
            <w:pPr>
              <w:rPr>
                <w:b/>
                <w:color w:val="33348C"/>
                <w:sz w:val="20"/>
              </w:rPr>
            </w:pPr>
            <w:r w:rsidRPr="00003B66">
              <w:rPr>
                <w:color w:val="33348C"/>
                <w:sz w:val="20"/>
                <w:lang w:val="en-GB"/>
              </w:rPr>
              <w:t xml:space="preserve">The </w:t>
            </w:r>
            <w:r>
              <w:rPr>
                <w:color w:val="33348C"/>
                <w:sz w:val="20"/>
                <w:lang w:val="en-GB"/>
              </w:rPr>
              <w:t xml:space="preserve">Supervisory Board </w:t>
            </w:r>
            <w:r w:rsidRPr="00003B66">
              <w:rPr>
                <w:color w:val="33348C"/>
                <w:sz w:val="20"/>
                <w:lang w:val="en-GB"/>
              </w:rPr>
              <w:t>received remuneration for f</w:t>
            </w:r>
            <w:r>
              <w:rPr>
                <w:color w:val="33348C"/>
                <w:sz w:val="20"/>
                <w:lang w:val="en-GB"/>
              </w:rPr>
              <w:t>unc</w:t>
            </w:r>
            <w:r w:rsidRPr="00003B66">
              <w:rPr>
                <w:color w:val="33348C"/>
                <w:sz w:val="20"/>
                <w:lang w:val="en-GB"/>
              </w:rPr>
              <w:t>tions/wages in the total amount of</w:t>
            </w:r>
            <w:r w:rsidR="00170DE7" w:rsidRPr="00706870">
              <w:rPr>
                <w:color w:val="33348C"/>
                <w:sz w:val="20"/>
              </w:rPr>
              <w:t>:</w:t>
            </w:r>
          </w:p>
        </w:tc>
        <w:tc>
          <w:tcPr>
            <w:tcW w:w="1555" w:type="dxa"/>
            <w:vAlign w:val="center"/>
          </w:tcPr>
          <w:p w14:paraId="46F5DE2D" w14:textId="4B96F755" w:rsidR="00170DE7" w:rsidRPr="00706870" w:rsidRDefault="00170DE7" w:rsidP="00FF3BA9">
            <w:pPr>
              <w:jc w:val="right"/>
              <w:rPr>
                <w:sz w:val="20"/>
              </w:rPr>
            </w:pPr>
            <w:r>
              <w:rPr>
                <w:b/>
                <w:color w:val="D63281"/>
                <w:sz w:val="20"/>
              </w:rPr>
              <w:t>279 008</w:t>
            </w:r>
            <w:r w:rsidRPr="00597235">
              <w:rPr>
                <w:b/>
                <w:color w:val="D63281"/>
                <w:sz w:val="20"/>
              </w:rPr>
              <w:t xml:space="preserve"> </w:t>
            </w:r>
            <w:r w:rsidR="00003B66">
              <w:rPr>
                <w:b/>
                <w:color w:val="D63281"/>
                <w:sz w:val="20"/>
              </w:rPr>
              <w:t>CZK</w:t>
            </w:r>
          </w:p>
        </w:tc>
      </w:tr>
      <w:tr w:rsidR="00170DE7" w14:paraId="04B73299" w14:textId="77777777" w:rsidTr="00FF3BA9">
        <w:trPr>
          <w:trHeight w:val="454"/>
        </w:trPr>
        <w:tc>
          <w:tcPr>
            <w:tcW w:w="7508" w:type="dxa"/>
            <w:vAlign w:val="center"/>
          </w:tcPr>
          <w:p w14:paraId="3A5CCA76" w14:textId="64A6A36E" w:rsidR="00170DE7" w:rsidRPr="00003B66" w:rsidRDefault="00003B66" w:rsidP="00FF3BA9">
            <w:pPr>
              <w:rPr>
                <w:b/>
                <w:color w:val="33348C"/>
                <w:sz w:val="20"/>
                <w:lang w:val="en-GB"/>
              </w:rPr>
            </w:pPr>
            <w:r w:rsidRPr="00003B66">
              <w:rPr>
                <w:rFonts w:cs="Poppins"/>
                <w:color w:val="33348C"/>
                <w:sz w:val="20"/>
                <w:szCs w:val="24"/>
                <w:lang w:val="en-GB"/>
              </w:rPr>
              <w:t>The Board of Directors received author remunerations in the total amount of:</w:t>
            </w:r>
          </w:p>
        </w:tc>
        <w:tc>
          <w:tcPr>
            <w:tcW w:w="1555" w:type="dxa"/>
            <w:vAlign w:val="center"/>
          </w:tcPr>
          <w:p w14:paraId="14CFD8A7" w14:textId="40BC08C2" w:rsidR="00170DE7" w:rsidRDefault="00170DE7" w:rsidP="00FF3BA9">
            <w:pPr>
              <w:jc w:val="right"/>
              <w:rPr>
                <w:b/>
                <w:color w:val="D63281"/>
                <w:sz w:val="20"/>
              </w:rPr>
            </w:pPr>
            <w:r>
              <w:rPr>
                <w:b/>
                <w:color w:val="D63281"/>
                <w:sz w:val="20"/>
              </w:rPr>
              <w:t>228 322</w:t>
            </w:r>
            <w:r w:rsidRPr="00597235">
              <w:rPr>
                <w:b/>
                <w:color w:val="D63281"/>
                <w:sz w:val="20"/>
              </w:rPr>
              <w:t xml:space="preserve"> </w:t>
            </w:r>
            <w:r w:rsidR="00003B66">
              <w:rPr>
                <w:b/>
                <w:color w:val="D63281"/>
                <w:sz w:val="20"/>
              </w:rPr>
              <w:t>CZK</w:t>
            </w:r>
          </w:p>
        </w:tc>
      </w:tr>
      <w:tr w:rsidR="00170DE7" w14:paraId="3136FF8B" w14:textId="77777777" w:rsidTr="00FF3BA9">
        <w:trPr>
          <w:trHeight w:val="454"/>
        </w:trPr>
        <w:tc>
          <w:tcPr>
            <w:tcW w:w="7508" w:type="dxa"/>
            <w:vAlign w:val="center"/>
          </w:tcPr>
          <w:p w14:paraId="031CC657" w14:textId="3A0B11CF" w:rsidR="00170DE7" w:rsidRPr="00003B66" w:rsidRDefault="00003B66" w:rsidP="00FF3BA9">
            <w:pPr>
              <w:rPr>
                <w:b/>
                <w:color w:val="33348C"/>
                <w:sz w:val="20"/>
                <w:lang w:val="en-GB"/>
              </w:rPr>
            </w:pPr>
            <w:r w:rsidRPr="00003B66">
              <w:rPr>
                <w:rFonts w:cs="Poppins"/>
                <w:color w:val="33348C"/>
                <w:sz w:val="20"/>
                <w:szCs w:val="24"/>
                <w:lang w:val="en-GB"/>
              </w:rPr>
              <w:t>The Supervisory Board received author remunerations in the total amount of:</w:t>
            </w:r>
          </w:p>
        </w:tc>
        <w:tc>
          <w:tcPr>
            <w:tcW w:w="1555" w:type="dxa"/>
            <w:vAlign w:val="center"/>
          </w:tcPr>
          <w:p w14:paraId="01F1B846" w14:textId="002DF6E6" w:rsidR="00170DE7" w:rsidRDefault="00170DE7" w:rsidP="00FF3BA9">
            <w:pPr>
              <w:jc w:val="right"/>
              <w:rPr>
                <w:b/>
                <w:color w:val="D63281"/>
                <w:sz w:val="20"/>
              </w:rPr>
            </w:pPr>
            <w:r>
              <w:rPr>
                <w:b/>
                <w:color w:val="D63281"/>
                <w:sz w:val="20"/>
              </w:rPr>
              <w:t>10 463</w:t>
            </w:r>
            <w:r w:rsidRPr="00597235">
              <w:rPr>
                <w:b/>
                <w:color w:val="D63281"/>
                <w:sz w:val="20"/>
              </w:rPr>
              <w:t xml:space="preserve"> </w:t>
            </w:r>
            <w:r w:rsidR="00003B66">
              <w:rPr>
                <w:b/>
                <w:color w:val="D63281"/>
                <w:sz w:val="20"/>
              </w:rPr>
              <w:t>CZK</w:t>
            </w:r>
          </w:p>
        </w:tc>
      </w:tr>
      <w:tr w:rsidR="00170DE7" w14:paraId="1DB68AA1" w14:textId="77777777" w:rsidTr="00FF3BA9">
        <w:trPr>
          <w:trHeight w:val="454"/>
        </w:trPr>
        <w:tc>
          <w:tcPr>
            <w:tcW w:w="7508" w:type="dxa"/>
            <w:vAlign w:val="center"/>
          </w:tcPr>
          <w:p w14:paraId="25F6451E" w14:textId="223BB789" w:rsidR="00170DE7" w:rsidRPr="00003B66" w:rsidRDefault="00003B66" w:rsidP="00FF3BA9">
            <w:pPr>
              <w:rPr>
                <w:b/>
                <w:color w:val="33348C"/>
                <w:sz w:val="20"/>
                <w:lang w:val="en-GB"/>
              </w:rPr>
            </w:pPr>
            <w:r w:rsidRPr="00003B66">
              <w:rPr>
                <w:color w:val="33348C"/>
                <w:sz w:val="20"/>
                <w:lang w:val="en-GB"/>
              </w:rPr>
              <w:t>Meal vouchers</w:t>
            </w:r>
            <w:r w:rsidR="00170DE7" w:rsidRPr="00003B66">
              <w:rPr>
                <w:color w:val="33348C"/>
                <w:sz w:val="20"/>
                <w:lang w:val="en-GB"/>
              </w:rPr>
              <w:t xml:space="preserve">: </w:t>
            </w:r>
          </w:p>
        </w:tc>
        <w:tc>
          <w:tcPr>
            <w:tcW w:w="1555" w:type="dxa"/>
            <w:vAlign w:val="center"/>
          </w:tcPr>
          <w:p w14:paraId="73C668FC" w14:textId="15C6F94B" w:rsidR="00170DE7" w:rsidRDefault="00170DE7" w:rsidP="00FF3BA9">
            <w:pPr>
              <w:jc w:val="right"/>
              <w:rPr>
                <w:b/>
                <w:color w:val="D63281"/>
                <w:sz w:val="20"/>
              </w:rPr>
            </w:pPr>
            <w:r w:rsidRPr="00597235">
              <w:rPr>
                <w:b/>
                <w:color w:val="D63281"/>
                <w:sz w:val="20"/>
              </w:rPr>
              <w:t xml:space="preserve">12 430 </w:t>
            </w:r>
            <w:r w:rsidR="00003B66">
              <w:rPr>
                <w:b/>
                <w:color w:val="D63281"/>
                <w:sz w:val="20"/>
              </w:rPr>
              <w:t>CZK</w:t>
            </w:r>
          </w:p>
        </w:tc>
      </w:tr>
      <w:tr w:rsidR="00170DE7" w14:paraId="05B34376" w14:textId="77777777" w:rsidTr="00FF3BA9">
        <w:trPr>
          <w:trHeight w:val="454"/>
        </w:trPr>
        <w:tc>
          <w:tcPr>
            <w:tcW w:w="7508" w:type="dxa"/>
            <w:vAlign w:val="center"/>
          </w:tcPr>
          <w:p w14:paraId="7EF0F85C" w14:textId="7AB3F2A6" w:rsidR="00170DE7" w:rsidRPr="00003B66" w:rsidRDefault="00003B66" w:rsidP="00FF3BA9">
            <w:pPr>
              <w:rPr>
                <w:b/>
                <w:color w:val="33348C"/>
                <w:sz w:val="20"/>
                <w:lang w:val="en-GB"/>
              </w:rPr>
            </w:pPr>
            <w:r w:rsidRPr="00003B66">
              <w:rPr>
                <w:color w:val="33348C"/>
                <w:sz w:val="20"/>
                <w:lang w:val="en-GB"/>
              </w:rPr>
              <w:t>Pension and life insurance</w:t>
            </w:r>
            <w:r w:rsidR="00170DE7" w:rsidRPr="00003B66">
              <w:rPr>
                <w:color w:val="33348C"/>
                <w:sz w:val="20"/>
                <w:lang w:val="en-GB"/>
              </w:rPr>
              <w:t>:</w:t>
            </w:r>
          </w:p>
        </w:tc>
        <w:tc>
          <w:tcPr>
            <w:tcW w:w="1555" w:type="dxa"/>
            <w:vAlign w:val="center"/>
          </w:tcPr>
          <w:p w14:paraId="7D74D243" w14:textId="7F4F9FDF" w:rsidR="00170DE7" w:rsidRDefault="00170DE7" w:rsidP="00FF3BA9">
            <w:pPr>
              <w:jc w:val="right"/>
              <w:rPr>
                <w:b/>
                <w:color w:val="D63281"/>
                <w:sz w:val="20"/>
              </w:rPr>
            </w:pPr>
            <w:r>
              <w:rPr>
                <w:b/>
                <w:color w:val="D63281"/>
                <w:sz w:val="20"/>
              </w:rPr>
              <w:t>26</w:t>
            </w:r>
            <w:r w:rsidRPr="00597235">
              <w:rPr>
                <w:b/>
                <w:color w:val="D63281"/>
                <w:sz w:val="20"/>
              </w:rPr>
              <w:t xml:space="preserve"> 000 </w:t>
            </w:r>
            <w:r w:rsidR="00003B66">
              <w:rPr>
                <w:b/>
                <w:color w:val="D63281"/>
                <w:sz w:val="20"/>
              </w:rPr>
              <w:t>CZK</w:t>
            </w:r>
          </w:p>
        </w:tc>
      </w:tr>
    </w:tbl>
    <w:p w14:paraId="1BF8448C" w14:textId="63DA9AB6" w:rsidR="006848D7" w:rsidRPr="00E8669F" w:rsidRDefault="00170DE7" w:rsidP="00E4444B">
      <w:pPr>
        <w:spacing w:line="276" w:lineRule="auto"/>
        <w:jc w:val="both"/>
        <w:rPr>
          <w:rFonts w:cs="Poppins"/>
          <w:color w:val="auto"/>
          <w:sz w:val="24"/>
          <w:szCs w:val="24"/>
        </w:rPr>
      </w:pPr>
      <w:r>
        <w:rPr>
          <w:rFonts w:cs="Poppins"/>
          <w:color w:val="auto"/>
          <w:sz w:val="24"/>
          <w:szCs w:val="24"/>
        </w:rPr>
        <w:br/>
      </w:r>
      <w:r>
        <w:rPr>
          <w:rFonts w:cs="Poppins"/>
          <w:color w:val="auto"/>
          <w:sz w:val="24"/>
          <w:szCs w:val="24"/>
        </w:rPr>
        <w:br/>
      </w:r>
      <w:r w:rsidR="00991645">
        <w:rPr>
          <w:rFonts w:cs="Poppins"/>
          <w:noProof/>
          <w:color w:val="auto"/>
          <w:sz w:val="24"/>
          <w:szCs w:val="24"/>
        </w:rPr>
        <w:drawing>
          <wp:anchor distT="0" distB="0" distL="114300" distR="114300" simplePos="0" relativeHeight="251659264" behindDoc="1" locked="0" layoutInCell="1" allowOverlap="1" wp14:anchorId="74B184E5" wp14:editId="6A7B4353">
            <wp:simplePos x="0" y="0"/>
            <wp:positionH relativeFrom="column">
              <wp:posOffset>-635</wp:posOffset>
            </wp:positionH>
            <wp:positionV relativeFrom="paragraph">
              <wp:posOffset>554355</wp:posOffset>
            </wp:positionV>
            <wp:extent cx="5761355" cy="3455670"/>
            <wp:effectExtent l="0" t="0" r="0" b="381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nc.jpg"/>
                    <pic:cNvPicPr/>
                  </pic:nvPicPr>
                  <pic:blipFill>
                    <a:blip r:embed="rId13">
                      <a:extLst>
                        <a:ext uri="{28A0092B-C50C-407E-A947-70E740481C1C}">
                          <a14:useLocalDpi xmlns:a14="http://schemas.microsoft.com/office/drawing/2010/main" val="0"/>
                        </a:ext>
                      </a:extLst>
                    </a:blip>
                    <a:stretch>
                      <a:fillRect/>
                    </a:stretch>
                  </pic:blipFill>
                  <pic:spPr>
                    <a:xfrm>
                      <a:off x="0" y="0"/>
                      <a:ext cx="5761355" cy="3455670"/>
                    </a:xfrm>
                    <a:prstGeom prst="rect">
                      <a:avLst/>
                    </a:prstGeom>
                  </pic:spPr>
                </pic:pic>
              </a:graphicData>
            </a:graphic>
            <wp14:sizeRelH relativeFrom="page">
              <wp14:pctWidth>0</wp14:pctWidth>
            </wp14:sizeRelH>
            <wp14:sizeRelV relativeFrom="page">
              <wp14:pctHeight>0</wp14:pctHeight>
            </wp14:sizeRelV>
          </wp:anchor>
        </w:drawing>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r>
        <w:rPr>
          <w:rFonts w:cs="Poppins"/>
          <w:color w:val="auto"/>
          <w:sz w:val="24"/>
          <w:szCs w:val="24"/>
        </w:rPr>
        <w:br/>
      </w:r>
    </w:p>
    <w:p w14:paraId="40052B58" w14:textId="77777777" w:rsidR="00003B66" w:rsidRDefault="00003B66" w:rsidP="00E4444B">
      <w:pPr>
        <w:pStyle w:val="Nadpis2"/>
      </w:pPr>
    </w:p>
    <w:p w14:paraId="7C3D6DED" w14:textId="77777777" w:rsidR="00003B66" w:rsidRDefault="00003B66" w:rsidP="00E4444B">
      <w:pPr>
        <w:pStyle w:val="Nadpis2"/>
      </w:pPr>
    </w:p>
    <w:p w14:paraId="1E6A81F5" w14:textId="33871423" w:rsidR="006848D7" w:rsidRPr="00003B66" w:rsidRDefault="00003B66" w:rsidP="00E4444B">
      <w:pPr>
        <w:pStyle w:val="Nadpis2"/>
        <w:rPr>
          <w:lang w:val="en-GB"/>
        </w:rPr>
      </w:pPr>
      <w:bookmarkStart w:id="17" w:name="_Toc71293832"/>
      <w:r w:rsidRPr="00003B66">
        <w:rPr>
          <w:lang w:val="en-GB"/>
        </w:rPr>
        <w:t>FINANCIAL INFORMATION</w:t>
      </w:r>
      <w:bookmarkEnd w:id="17"/>
    </w:p>
    <w:p w14:paraId="5232F3FE" w14:textId="77BD7548" w:rsidR="00003B66" w:rsidRDefault="006848D7" w:rsidP="00DC02B9">
      <w:pPr>
        <w:pStyle w:val="Nadpis4"/>
        <w:jc w:val="both"/>
        <w:rPr>
          <w:lang w:val="en-GB"/>
        </w:rPr>
      </w:pPr>
      <w:bookmarkStart w:id="18" w:name="_Toc71293833"/>
      <w:r w:rsidRPr="00003B66">
        <w:rPr>
          <w:lang w:val="en-GB"/>
        </w:rPr>
        <w:t>Informa</w:t>
      </w:r>
      <w:r w:rsidR="00003B66">
        <w:rPr>
          <w:lang w:val="en-GB"/>
        </w:rPr>
        <w:t>tion on the total amount of income arising from the performance of the rights based on the category of the administered rights and the manner of using it, including information regarding investing the income from the performance of rights and regarding the use of such income</w:t>
      </w:r>
      <w:bookmarkEnd w:id="18"/>
    </w:p>
    <w:p w14:paraId="18DC7110" w14:textId="791AF1F9" w:rsidR="00003B66" w:rsidRDefault="00003B66" w:rsidP="00E4444B">
      <w:pPr>
        <w:spacing w:line="276" w:lineRule="auto"/>
        <w:jc w:val="both"/>
        <w:rPr>
          <w:rFonts w:cs="Poppins"/>
          <w:color w:val="auto"/>
          <w:sz w:val="24"/>
          <w:szCs w:val="24"/>
          <w:lang w:val="en-GB"/>
        </w:rPr>
      </w:pPr>
      <w:bookmarkStart w:id="19" w:name="_Toc325634778"/>
      <w:bookmarkStart w:id="20" w:name="_Toc329561557"/>
      <w:r>
        <w:rPr>
          <w:rFonts w:cs="Poppins"/>
          <w:color w:val="auto"/>
          <w:sz w:val="24"/>
          <w:szCs w:val="24"/>
          <w:lang w:val="en-GB"/>
        </w:rPr>
        <w:t>During the calendar year of 2020, the OAZA had obtained the remuneration from the total amount of four following rights (rounded to integers of CZK):</w:t>
      </w:r>
    </w:p>
    <w:p w14:paraId="3C8CB7B6" w14:textId="73322AF6" w:rsidR="00003B66" w:rsidRDefault="00003B66" w:rsidP="00170DE7">
      <w:pPr>
        <w:pStyle w:val="Odstavecseseznamem"/>
        <w:numPr>
          <w:ilvl w:val="0"/>
          <w:numId w:val="44"/>
        </w:numPr>
        <w:spacing w:line="276" w:lineRule="auto"/>
        <w:jc w:val="both"/>
        <w:rPr>
          <w:rFonts w:cs="Poppins"/>
          <w:color w:val="auto"/>
          <w:sz w:val="24"/>
          <w:szCs w:val="24"/>
          <w:lang w:val="en-GB"/>
        </w:rPr>
      </w:pPr>
      <w:r>
        <w:rPr>
          <w:rFonts w:cs="Poppins"/>
          <w:color w:val="auto"/>
          <w:sz w:val="24"/>
          <w:szCs w:val="24"/>
          <w:lang w:val="en-GB"/>
        </w:rPr>
        <w:t xml:space="preserve">Mandatorily collectively administered right to use cable transmission of works under Section 97 par. 1 letter c), Section 12 par. 4 letter f) point 3 within the </w:t>
      </w:r>
      <w:r w:rsidR="00593986">
        <w:rPr>
          <w:rFonts w:cs="Poppins"/>
          <w:color w:val="auto"/>
          <w:sz w:val="24"/>
          <w:szCs w:val="24"/>
          <w:lang w:val="en-GB"/>
        </w:rPr>
        <w:t>extent under Section 22 par. 2 of the Copyright Act</w:t>
      </w:r>
    </w:p>
    <w:p w14:paraId="35A5167F" w14:textId="19927775" w:rsidR="006848D7" w:rsidRPr="00003B66" w:rsidRDefault="00593986" w:rsidP="00170DE7">
      <w:pPr>
        <w:pStyle w:val="Podnadpis"/>
        <w:ind w:firstLine="709"/>
        <w:rPr>
          <w:lang w:val="en-GB"/>
        </w:rPr>
      </w:pPr>
      <w:r>
        <w:rPr>
          <w:lang w:val="en-GB"/>
        </w:rPr>
        <w:t xml:space="preserve">Income arising from this right in </w:t>
      </w:r>
      <w:r w:rsidR="006848D7" w:rsidRPr="00003B66">
        <w:rPr>
          <w:lang w:val="en-GB"/>
        </w:rPr>
        <w:t xml:space="preserve">2020 </w:t>
      </w:r>
      <w:r>
        <w:rPr>
          <w:lang w:val="en-GB"/>
        </w:rPr>
        <w:t>amounted to</w:t>
      </w:r>
      <w:r w:rsidR="006848D7" w:rsidRPr="00003B66">
        <w:rPr>
          <w:lang w:val="en-GB"/>
        </w:rPr>
        <w:t xml:space="preserve"> </w:t>
      </w:r>
      <w:r w:rsidR="006848D7" w:rsidRPr="00003B66">
        <w:rPr>
          <w:color w:val="D63784"/>
          <w:lang w:val="en-GB"/>
        </w:rPr>
        <w:t xml:space="preserve">6 182 933 </w:t>
      </w:r>
      <w:r>
        <w:rPr>
          <w:color w:val="D63784"/>
          <w:lang w:val="en-GB"/>
        </w:rPr>
        <w:t>CZK</w:t>
      </w:r>
    </w:p>
    <w:p w14:paraId="195CDB08" w14:textId="77777777" w:rsidR="006848D7" w:rsidRPr="00003B66" w:rsidRDefault="006848D7" w:rsidP="00E4444B">
      <w:pPr>
        <w:spacing w:line="276" w:lineRule="auto"/>
        <w:jc w:val="both"/>
        <w:rPr>
          <w:rFonts w:cs="Poppins"/>
          <w:color w:val="auto"/>
          <w:sz w:val="24"/>
          <w:szCs w:val="24"/>
          <w:lang w:val="en-GB"/>
        </w:rPr>
      </w:pPr>
    </w:p>
    <w:p w14:paraId="02A4ECA5" w14:textId="4EC042CB" w:rsidR="00593986" w:rsidRDefault="00593986" w:rsidP="00170DE7">
      <w:pPr>
        <w:pStyle w:val="Odstavecseseznamem"/>
        <w:numPr>
          <w:ilvl w:val="0"/>
          <w:numId w:val="44"/>
        </w:numPr>
        <w:spacing w:line="276" w:lineRule="auto"/>
        <w:jc w:val="both"/>
        <w:rPr>
          <w:rFonts w:cs="Poppins"/>
          <w:color w:val="auto"/>
          <w:sz w:val="24"/>
          <w:szCs w:val="24"/>
          <w:lang w:val="en-GB"/>
        </w:rPr>
      </w:pPr>
      <w:r>
        <w:rPr>
          <w:rFonts w:cs="Poppins"/>
          <w:color w:val="auto"/>
          <w:sz w:val="24"/>
          <w:szCs w:val="24"/>
          <w:lang w:val="en-GB"/>
        </w:rPr>
        <w:t>Voluntarily collectively administered right to operate the radio and television broadcasting of works under Section 12 par. 4 letter f) point 4 and Section 23 of the Copyright Act</w:t>
      </w:r>
    </w:p>
    <w:p w14:paraId="5D5A3E19" w14:textId="4AD872F7" w:rsidR="006848D7" w:rsidRPr="00003B66" w:rsidRDefault="00593986" w:rsidP="00177C57">
      <w:pPr>
        <w:pStyle w:val="Podnadpis"/>
        <w:ind w:firstLine="709"/>
        <w:rPr>
          <w:color w:val="D63784"/>
          <w:lang w:val="en-GB"/>
        </w:rPr>
      </w:pPr>
      <w:r w:rsidRPr="00593986">
        <w:rPr>
          <w:lang w:val="en-GB"/>
        </w:rPr>
        <w:t xml:space="preserve">Income arising from this right in 2020 amounted to </w:t>
      </w:r>
      <w:r w:rsidR="006848D7" w:rsidRPr="00003B66">
        <w:rPr>
          <w:color w:val="D63784"/>
          <w:lang w:val="en-GB"/>
        </w:rPr>
        <w:t xml:space="preserve">14 535 693 </w:t>
      </w:r>
      <w:r>
        <w:rPr>
          <w:color w:val="D63784"/>
          <w:lang w:val="en-GB"/>
        </w:rPr>
        <w:t>CZK</w:t>
      </w:r>
    </w:p>
    <w:p w14:paraId="07485295" w14:textId="77777777" w:rsidR="00177C57" w:rsidRPr="00003B66" w:rsidRDefault="00177C57" w:rsidP="00177C57">
      <w:pPr>
        <w:pStyle w:val="Podnadpis"/>
        <w:ind w:firstLine="709"/>
        <w:rPr>
          <w:lang w:val="en-GB"/>
        </w:rPr>
      </w:pPr>
    </w:p>
    <w:p w14:paraId="40CF5457" w14:textId="3AAAB7EB" w:rsidR="00593986" w:rsidRDefault="00593986" w:rsidP="00593986">
      <w:pPr>
        <w:pStyle w:val="Odstavecseseznamem"/>
        <w:numPr>
          <w:ilvl w:val="0"/>
          <w:numId w:val="44"/>
        </w:numPr>
        <w:spacing w:line="276" w:lineRule="auto"/>
        <w:jc w:val="both"/>
        <w:rPr>
          <w:rFonts w:cs="Poppins"/>
          <w:color w:val="auto"/>
          <w:sz w:val="24"/>
          <w:szCs w:val="24"/>
          <w:lang w:val="en-GB"/>
        </w:rPr>
      </w:pPr>
      <w:r>
        <w:rPr>
          <w:rFonts w:cs="Poppins"/>
          <w:color w:val="auto"/>
          <w:sz w:val="24"/>
          <w:szCs w:val="24"/>
          <w:lang w:val="en-GB"/>
        </w:rPr>
        <w:t>Voluntarily collectively administered right to broadcast the work via the radio or television under Section 12 par. 4 letter f) point 2 and Section 21 of the Copyright Act</w:t>
      </w:r>
    </w:p>
    <w:p w14:paraId="1861A7A1" w14:textId="12308121" w:rsidR="006848D7" w:rsidRPr="00003B66" w:rsidRDefault="00593986" w:rsidP="00170DE7">
      <w:pPr>
        <w:pStyle w:val="Podnadpis"/>
        <w:ind w:firstLine="709"/>
        <w:rPr>
          <w:lang w:val="en-GB"/>
        </w:rPr>
      </w:pPr>
      <w:r w:rsidRPr="00593986">
        <w:rPr>
          <w:lang w:val="en-GB"/>
        </w:rPr>
        <w:t xml:space="preserve">Income arising from this right in 2020 amounted to </w:t>
      </w:r>
      <w:r w:rsidR="006848D7" w:rsidRPr="00003B66">
        <w:rPr>
          <w:color w:val="D63784"/>
          <w:lang w:val="en-GB"/>
        </w:rPr>
        <w:t xml:space="preserve">815 </w:t>
      </w:r>
      <w:r>
        <w:rPr>
          <w:color w:val="D63784"/>
          <w:lang w:val="en-GB"/>
        </w:rPr>
        <w:t>CZK</w:t>
      </w:r>
    </w:p>
    <w:p w14:paraId="75687D76" w14:textId="77777777" w:rsidR="006848D7" w:rsidRPr="00003B66" w:rsidRDefault="006848D7" w:rsidP="00E4444B">
      <w:pPr>
        <w:spacing w:line="276" w:lineRule="auto"/>
        <w:jc w:val="both"/>
        <w:rPr>
          <w:rFonts w:cs="Poppins"/>
          <w:color w:val="auto"/>
          <w:sz w:val="24"/>
          <w:szCs w:val="24"/>
          <w:lang w:val="en-GB"/>
        </w:rPr>
      </w:pPr>
    </w:p>
    <w:p w14:paraId="40A30060" w14:textId="0225ACEF" w:rsidR="00593986" w:rsidRDefault="00593986" w:rsidP="00170DE7">
      <w:pPr>
        <w:pStyle w:val="Odstavecseseznamem"/>
        <w:numPr>
          <w:ilvl w:val="0"/>
          <w:numId w:val="44"/>
        </w:numPr>
        <w:spacing w:line="276" w:lineRule="auto"/>
        <w:jc w:val="both"/>
        <w:rPr>
          <w:rFonts w:cs="Poppins"/>
          <w:color w:val="auto"/>
          <w:sz w:val="24"/>
          <w:szCs w:val="24"/>
          <w:lang w:val="en-GB"/>
        </w:rPr>
      </w:pPr>
      <w:r>
        <w:rPr>
          <w:rFonts w:cs="Poppins"/>
          <w:color w:val="auto"/>
          <w:sz w:val="24"/>
          <w:szCs w:val="24"/>
          <w:lang w:val="en-GB"/>
        </w:rPr>
        <w:t>Mandatorily collectively administered right to create copies for personal use on the basis of an audio or audio-visual recording by transferring its content via a device to an empty carrier of such a recording under Section 97d par. 2 within the extent of Section 25 of the Copyright Act</w:t>
      </w:r>
    </w:p>
    <w:p w14:paraId="1A655226" w14:textId="3FC66F94" w:rsidR="006848D7" w:rsidRPr="00003B66" w:rsidRDefault="00593986" w:rsidP="00170DE7">
      <w:pPr>
        <w:pStyle w:val="Podnadpis"/>
        <w:ind w:firstLine="709"/>
        <w:rPr>
          <w:lang w:val="en-GB"/>
        </w:rPr>
      </w:pPr>
      <w:r w:rsidRPr="00593986">
        <w:rPr>
          <w:lang w:val="en-GB"/>
        </w:rPr>
        <w:t xml:space="preserve">Income arising from this right in 2020 amounted to </w:t>
      </w:r>
      <w:r w:rsidR="006848D7" w:rsidRPr="00003B66">
        <w:rPr>
          <w:color w:val="D63784"/>
          <w:lang w:val="en-GB"/>
        </w:rPr>
        <w:t xml:space="preserve">515 867 </w:t>
      </w:r>
      <w:r>
        <w:rPr>
          <w:color w:val="D63784"/>
          <w:lang w:val="en-GB"/>
        </w:rPr>
        <w:t>CZK</w:t>
      </w:r>
      <w:r w:rsidR="006848D7" w:rsidRPr="00003B66">
        <w:rPr>
          <w:color w:val="D63784"/>
          <w:lang w:val="en-GB"/>
        </w:rPr>
        <w:t xml:space="preserve"> </w:t>
      </w:r>
    </w:p>
    <w:p w14:paraId="3C0D2A1C" w14:textId="1F2D718A" w:rsidR="006848D7" w:rsidRPr="00003B66" w:rsidRDefault="00170DE7" w:rsidP="00170DE7">
      <w:pPr>
        <w:pStyle w:val="Podnadpis"/>
        <w:ind w:left="709"/>
        <w:rPr>
          <w:lang w:val="en-GB"/>
        </w:rPr>
      </w:pPr>
      <w:r w:rsidRPr="00003B66">
        <w:rPr>
          <w:lang w:val="en-GB"/>
        </w:rPr>
        <w:br/>
      </w:r>
      <w:r w:rsidR="00593986" w:rsidRPr="00593986">
        <w:rPr>
          <w:sz w:val="32"/>
          <w:szCs w:val="32"/>
          <w:lang w:val="en-GB"/>
        </w:rPr>
        <w:t>The total income in 2020 amounted to</w:t>
      </w:r>
      <w:r w:rsidR="00593986" w:rsidRPr="00003B66">
        <w:rPr>
          <w:lang w:val="en-GB"/>
        </w:rPr>
        <w:t xml:space="preserve"> </w:t>
      </w:r>
      <w:r w:rsidR="006848D7" w:rsidRPr="00003B66">
        <w:rPr>
          <w:color w:val="D63784"/>
          <w:sz w:val="32"/>
          <w:lang w:val="en-GB"/>
        </w:rPr>
        <w:t xml:space="preserve">21 235 308 </w:t>
      </w:r>
      <w:r w:rsidR="00593986">
        <w:rPr>
          <w:color w:val="D63784"/>
          <w:sz w:val="32"/>
          <w:lang w:val="en-GB"/>
        </w:rPr>
        <w:t>CZK</w:t>
      </w:r>
      <w:r w:rsidR="006848D7" w:rsidRPr="00003B66">
        <w:rPr>
          <w:color w:val="D63784"/>
          <w:sz w:val="32"/>
          <w:lang w:val="en-GB"/>
        </w:rPr>
        <w:t>.</w:t>
      </w:r>
    </w:p>
    <w:p w14:paraId="601557C0" w14:textId="58CDFE59" w:rsidR="006848D7" w:rsidRDefault="00985B4E" w:rsidP="00E4444B">
      <w:pPr>
        <w:spacing w:line="276" w:lineRule="auto"/>
        <w:jc w:val="both"/>
        <w:rPr>
          <w:rFonts w:cs="Poppins"/>
          <w:color w:val="auto"/>
          <w:sz w:val="24"/>
          <w:szCs w:val="24"/>
          <w:lang w:val="en-GB"/>
        </w:rPr>
      </w:pPr>
      <w:r w:rsidRPr="00003B66">
        <w:rPr>
          <w:rFonts w:cs="Poppins"/>
          <w:color w:val="auto"/>
          <w:sz w:val="24"/>
          <w:szCs w:val="24"/>
          <w:lang w:val="en-GB"/>
        </w:rPr>
        <w:br/>
      </w:r>
    </w:p>
    <w:p w14:paraId="61729778" w14:textId="46DB3FF4" w:rsidR="00C07BA3" w:rsidRDefault="00917A62" w:rsidP="00E4444B">
      <w:pPr>
        <w:spacing w:line="276" w:lineRule="auto"/>
        <w:jc w:val="both"/>
        <w:rPr>
          <w:rFonts w:cs="Poppins"/>
          <w:color w:val="auto"/>
          <w:sz w:val="24"/>
          <w:szCs w:val="24"/>
          <w:lang w:val="en-GB"/>
        </w:rPr>
      </w:pPr>
      <w:r>
        <w:rPr>
          <w:rFonts w:cs="Poppins"/>
          <w:color w:val="auto"/>
          <w:sz w:val="24"/>
          <w:szCs w:val="24"/>
          <w:lang w:val="en-GB"/>
        </w:rPr>
        <w:t xml:space="preserve">In 2020, the OAZA </w:t>
      </w:r>
      <w:r>
        <w:rPr>
          <w:rFonts w:cs="Poppins"/>
          <w:sz w:val="24"/>
          <w:szCs w:val="24"/>
          <w:lang w:val="en-GB"/>
        </w:rPr>
        <w:t xml:space="preserve">collective administrator was able to recover the amount of unjust enrichment of </w:t>
      </w:r>
      <w:r w:rsidR="00C07BA3" w:rsidRPr="00003B66">
        <w:rPr>
          <w:rStyle w:val="PodnadpisChar"/>
          <w:rFonts w:eastAsiaTheme="minorHAnsi"/>
          <w:lang w:val="en-GB"/>
        </w:rPr>
        <w:t>104 521 </w:t>
      </w:r>
      <w:r w:rsidR="00C07BA3">
        <w:rPr>
          <w:rStyle w:val="PodnadpisChar"/>
          <w:rFonts w:eastAsiaTheme="minorHAnsi"/>
          <w:lang w:val="en-GB"/>
        </w:rPr>
        <w:t>CZK</w:t>
      </w:r>
      <w:r w:rsidR="00C07BA3" w:rsidRPr="00003B66">
        <w:rPr>
          <w:rStyle w:val="PodnadpisChar"/>
          <w:rFonts w:eastAsiaTheme="minorHAnsi"/>
          <w:lang w:val="en-GB"/>
        </w:rPr>
        <w:t>.</w:t>
      </w:r>
      <w:r w:rsidR="00C07BA3" w:rsidRPr="00003B66">
        <w:rPr>
          <w:rFonts w:cs="Poppins"/>
          <w:color w:val="auto"/>
          <w:sz w:val="24"/>
          <w:szCs w:val="24"/>
          <w:lang w:val="en-GB"/>
        </w:rPr>
        <w:t xml:space="preserve"> </w:t>
      </w:r>
      <w:r w:rsidR="00C07BA3">
        <w:rPr>
          <w:rFonts w:cs="Poppins"/>
          <w:color w:val="auto"/>
          <w:sz w:val="24"/>
          <w:szCs w:val="24"/>
          <w:lang w:val="en-GB"/>
        </w:rPr>
        <w:t xml:space="preserve">The income arising from the unjust enrichment was added to the income from the voluntarily </w:t>
      </w:r>
      <w:r w:rsidR="00C07BA3" w:rsidRPr="00C07BA3">
        <w:rPr>
          <w:rFonts w:cs="Poppins"/>
          <w:color w:val="auto"/>
          <w:sz w:val="24"/>
          <w:szCs w:val="24"/>
          <w:lang w:val="en-GB"/>
        </w:rPr>
        <w:t xml:space="preserve">collectively administered right to operate the radio and television </w:t>
      </w:r>
      <w:r w:rsidR="00C07BA3" w:rsidRPr="00C07BA3">
        <w:rPr>
          <w:rFonts w:cs="Poppins"/>
          <w:color w:val="auto"/>
          <w:sz w:val="24"/>
          <w:szCs w:val="24"/>
          <w:lang w:val="en-GB"/>
        </w:rPr>
        <w:lastRenderedPageBreak/>
        <w:t>broadcasting of works under Section 12 par. 4 letter f) point 4 and Section 23 of the Copyright Act</w:t>
      </w:r>
      <w:r w:rsidR="00C07BA3">
        <w:rPr>
          <w:rFonts w:cs="Poppins"/>
          <w:color w:val="auto"/>
          <w:sz w:val="24"/>
          <w:szCs w:val="24"/>
          <w:lang w:val="en-GB"/>
        </w:rPr>
        <w:t xml:space="preserve">. The income was increased by the income arising from investments in the total amount of </w:t>
      </w:r>
      <w:r w:rsidR="00C07BA3" w:rsidRPr="00C07BA3">
        <w:rPr>
          <w:rStyle w:val="PodnadpisChar"/>
          <w:rFonts w:eastAsiaTheme="minorHAnsi"/>
          <w:lang w:val="en-GB"/>
        </w:rPr>
        <w:t xml:space="preserve">126 370 </w:t>
      </w:r>
      <w:r w:rsidR="00C07BA3">
        <w:rPr>
          <w:rStyle w:val="PodnadpisChar"/>
          <w:rFonts w:eastAsiaTheme="minorHAnsi"/>
          <w:lang w:val="en-GB"/>
        </w:rPr>
        <w:t>CZK</w:t>
      </w:r>
      <w:r w:rsidR="00C07BA3" w:rsidRPr="00C07BA3">
        <w:rPr>
          <w:rFonts w:cs="Poppins"/>
          <w:color w:val="auto"/>
          <w:sz w:val="24"/>
          <w:szCs w:val="24"/>
          <w:lang w:val="en-GB"/>
        </w:rPr>
        <w:t>.</w:t>
      </w:r>
    </w:p>
    <w:p w14:paraId="53FDD56F" w14:textId="77777777" w:rsidR="005A1C36" w:rsidRPr="00003B66" w:rsidRDefault="005A1C36" w:rsidP="00E4444B">
      <w:pPr>
        <w:spacing w:line="276" w:lineRule="auto"/>
        <w:jc w:val="both"/>
        <w:rPr>
          <w:rFonts w:cs="Poppins"/>
          <w:color w:val="auto"/>
          <w:sz w:val="24"/>
          <w:szCs w:val="24"/>
          <w:lang w:val="en-GB"/>
        </w:rPr>
      </w:pPr>
    </w:p>
    <w:p w14:paraId="512E8819" w14:textId="312ADA69" w:rsidR="00C07BA3" w:rsidRDefault="006848D7" w:rsidP="00DC02B9">
      <w:pPr>
        <w:pStyle w:val="Nadpis4"/>
        <w:jc w:val="both"/>
        <w:rPr>
          <w:lang w:val="en-GB"/>
        </w:rPr>
      </w:pPr>
      <w:bookmarkStart w:id="21" w:name="_Toc71293834"/>
      <w:r w:rsidRPr="00003B66">
        <w:rPr>
          <w:lang w:val="en-GB"/>
        </w:rPr>
        <w:t>I</w:t>
      </w:r>
      <w:r w:rsidR="00C07BA3">
        <w:rPr>
          <w:lang w:val="en-GB"/>
        </w:rPr>
        <w:t>nformation on the amount of expenses for the administration of rights and other services provided by the collective administrator to the holders of rights:</w:t>
      </w:r>
      <w:bookmarkEnd w:id="21"/>
    </w:p>
    <w:p w14:paraId="78C3D404" w14:textId="0E33816C" w:rsidR="006848D7" w:rsidRPr="00003B66" w:rsidRDefault="00C07BA3" w:rsidP="00C07BA3">
      <w:pPr>
        <w:pStyle w:val="Podnadpis"/>
        <w:jc w:val="both"/>
        <w:rPr>
          <w:lang w:val="en-GB"/>
        </w:rPr>
      </w:pPr>
      <w:r>
        <w:rPr>
          <w:lang w:val="en-GB"/>
        </w:rPr>
        <w:t>Operational and financial expenses with their distribution based on the categories of administered rights and if these are indirect expenses which cannot be included in one or more categories, then also with explanations of a method used to include these indirect expenses</w:t>
      </w:r>
      <w:bookmarkEnd w:id="19"/>
      <w:bookmarkEnd w:id="20"/>
    </w:p>
    <w:p w14:paraId="57C1AE67" w14:textId="431538EB" w:rsidR="00107227" w:rsidRPr="00003B66" w:rsidRDefault="00107227" w:rsidP="00107227">
      <w:pPr>
        <w:spacing w:before="0" w:after="240" w:line="276" w:lineRule="auto"/>
        <w:rPr>
          <w:rFonts w:cs="Poppins"/>
          <w:b/>
          <w:color w:val="33348C"/>
          <w:szCs w:val="24"/>
          <w:lang w:val="en-GB"/>
        </w:rPr>
      </w:pPr>
      <w:r w:rsidRPr="00003B66">
        <w:rPr>
          <w:rFonts w:cs="Poppins"/>
          <w:sz w:val="24"/>
          <w:szCs w:val="24"/>
          <w:lang w:val="en-GB"/>
        </w:rPr>
        <w:br/>
      </w:r>
      <w:r w:rsidR="00C07BA3">
        <w:rPr>
          <w:rFonts w:cs="Poppins"/>
          <w:b/>
          <w:color w:val="33348C"/>
          <w:szCs w:val="24"/>
          <w:lang w:val="en-GB"/>
        </w:rPr>
        <w:t>Expenses of OAZA in</w:t>
      </w:r>
      <w:r w:rsidRPr="00003B66">
        <w:rPr>
          <w:rFonts w:cs="Poppins"/>
          <w:b/>
          <w:color w:val="33348C"/>
          <w:szCs w:val="24"/>
          <w:lang w:val="en-GB"/>
        </w:rPr>
        <w:t xml:space="preserve"> 2020, </w:t>
      </w:r>
      <w:r w:rsidR="00C07BA3">
        <w:rPr>
          <w:rFonts w:cs="Poppins"/>
          <w:b/>
          <w:color w:val="33348C"/>
          <w:szCs w:val="24"/>
          <w:lang w:val="en-GB"/>
        </w:rPr>
        <w:t>rounded to integers of CZK</w:t>
      </w:r>
      <w:r w:rsidRPr="00003B66">
        <w:rPr>
          <w:rFonts w:cs="Poppins"/>
          <w:b/>
          <w:color w:val="33348C"/>
          <w:szCs w:val="24"/>
          <w:lang w:val="en-GB"/>
        </w:rPr>
        <w:t>:</w:t>
      </w:r>
    </w:p>
    <w:p w14:paraId="3C4C7930" w14:textId="5BAFB4D9" w:rsidR="00107227" w:rsidRPr="00003B66" w:rsidRDefault="00E100CB" w:rsidP="00107227">
      <w:pPr>
        <w:tabs>
          <w:tab w:val="right" w:pos="7938"/>
        </w:tabs>
        <w:spacing w:before="0" w:after="240" w:line="276" w:lineRule="auto"/>
        <w:rPr>
          <w:rFonts w:cs="Poppins"/>
          <w:sz w:val="24"/>
          <w:szCs w:val="24"/>
          <w:lang w:val="en-GB"/>
        </w:rPr>
      </w:pPr>
      <w:r>
        <w:rPr>
          <w:rFonts w:cs="Poppins"/>
          <w:color w:val="33348C"/>
          <w:sz w:val="24"/>
          <w:szCs w:val="24"/>
          <w:lang w:val="en-GB"/>
        </w:rPr>
        <w:t>Use of material</w:t>
      </w:r>
      <w:r w:rsidR="00107227" w:rsidRPr="00003B66">
        <w:rPr>
          <w:rFonts w:cs="Poppins"/>
          <w:color w:val="33348C"/>
          <w:sz w:val="24"/>
          <w:szCs w:val="24"/>
          <w:lang w:val="en-GB"/>
        </w:rPr>
        <w:t xml:space="preserve"> (</w:t>
      </w:r>
      <w:r>
        <w:rPr>
          <w:rFonts w:cs="Poppins"/>
          <w:color w:val="33348C"/>
          <w:sz w:val="24"/>
          <w:szCs w:val="24"/>
          <w:lang w:val="en-GB"/>
        </w:rPr>
        <w:t>office equipment</w:t>
      </w:r>
      <w:r w:rsidR="00107227" w:rsidRPr="00003B66">
        <w:rPr>
          <w:rFonts w:cs="Poppins"/>
          <w:color w:val="33348C"/>
          <w:sz w:val="24"/>
          <w:szCs w:val="24"/>
          <w:lang w:val="en-GB"/>
        </w:rPr>
        <w:t xml:space="preserve">, DHIM) </w:t>
      </w:r>
      <w:r w:rsidR="00107227" w:rsidRPr="00003B66">
        <w:rPr>
          <w:rFonts w:cs="Poppins"/>
          <w:sz w:val="24"/>
          <w:szCs w:val="24"/>
          <w:lang w:val="en-GB"/>
        </w:rPr>
        <w:tab/>
      </w:r>
      <w:r w:rsidR="00107227" w:rsidRPr="00003B66">
        <w:rPr>
          <w:rFonts w:cs="Poppins"/>
          <w:b/>
          <w:color w:val="D63281"/>
          <w:sz w:val="24"/>
          <w:szCs w:val="24"/>
          <w:lang w:val="en-GB"/>
        </w:rPr>
        <w:t xml:space="preserve">22 475 </w:t>
      </w:r>
      <w:r>
        <w:rPr>
          <w:rFonts w:cs="Poppins"/>
          <w:b/>
          <w:color w:val="D63281"/>
          <w:sz w:val="24"/>
          <w:szCs w:val="24"/>
          <w:lang w:val="en-GB"/>
        </w:rPr>
        <w:t>CZK</w:t>
      </w:r>
    </w:p>
    <w:p w14:paraId="5CD2031F" w14:textId="5FB7C06E" w:rsidR="00107227" w:rsidRPr="00003B66" w:rsidRDefault="00E100CB" w:rsidP="00107227">
      <w:pPr>
        <w:tabs>
          <w:tab w:val="right" w:pos="7938"/>
        </w:tabs>
        <w:spacing w:before="0" w:after="240" w:line="276" w:lineRule="auto"/>
        <w:rPr>
          <w:rFonts w:cs="Poppins"/>
          <w:sz w:val="24"/>
          <w:szCs w:val="24"/>
          <w:lang w:val="en-GB"/>
        </w:rPr>
      </w:pPr>
      <w:r>
        <w:rPr>
          <w:rFonts w:cs="Poppins"/>
          <w:color w:val="33348C"/>
          <w:sz w:val="24"/>
          <w:szCs w:val="24"/>
          <w:lang w:val="en-GB"/>
        </w:rPr>
        <w:t>Services</w:t>
      </w:r>
      <w:r w:rsidR="00107227" w:rsidRPr="00003B66">
        <w:rPr>
          <w:rFonts w:cs="Poppins"/>
          <w:color w:val="33348C"/>
          <w:sz w:val="24"/>
          <w:szCs w:val="24"/>
          <w:lang w:val="en-GB"/>
        </w:rPr>
        <w:t xml:space="preserve"> </w:t>
      </w:r>
      <w:r w:rsidR="00107227" w:rsidRPr="00003B66">
        <w:rPr>
          <w:rFonts w:cs="Poppins"/>
          <w:color w:val="33348C"/>
          <w:sz w:val="12"/>
          <w:szCs w:val="24"/>
          <w:lang w:val="en-GB"/>
        </w:rPr>
        <w:t xml:space="preserve">(IT, </w:t>
      </w:r>
      <w:r w:rsidR="00486A93">
        <w:rPr>
          <w:rFonts w:cs="Poppins"/>
          <w:color w:val="33348C"/>
          <w:sz w:val="12"/>
          <w:szCs w:val="24"/>
          <w:lang w:val="en-GB"/>
        </w:rPr>
        <w:t>monitoring of use</w:t>
      </w:r>
      <w:r w:rsidR="00107227" w:rsidRPr="00003B66">
        <w:rPr>
          <w:rFonts w:cs="Poppins"/>
          <w:color w:val="33348C"/>
          <w:sz w:val="12"/>
          <w:szCs w:val="24"/>
          <w:lang w:val="en-GB"/>
        </w:rPr>
        <w:t>,</w:t>
      </w:r>
      <w:r w:rsidR="00486A93">
        <w:rPr>
          <w:rFonts w:cs="Poppins"/>
          <w:color w:val="33348C"/>
          <w:sz w:val="12"/>
          <w:szCs w:val="24"/>
          <w:lang w:val="en-GB"/>
        </w:rPr>
        <w:t xml:space="preserve"> legal services</w:t>
      </w:r>
      <w:r w:rsidR="00107227" w:rsidRPr="00003B66">
        <w:rPr>
          <w:rFonts w:cs="Poppins"/>
          <w:color w:val="33348C"/>
          <w:sz w:val="12"/>
          <w:szCs w:val="24"/>
          <w:lang w:val="en-GB"/>
        </w:rPr>
        <w:t xml:space="preserve">, </w:t>
      </w:r>
      <w:r w:rsidR="00486A93">
        <w:rPr>
          <w:rFonts w:cs="Poppins"/>
          <w:color w:val="33348C"/>
          <w:sz w:val="12"/>
          <w:szCs w:val="24"/>
          <w:lang w:val="en-GB"/>
        </w:rPr>
        <w:t>rent</w:t>
      </w:r>
      <w:r w:rsidR="00107227" w:rsidRPr="00003B66">
        <w:rPr>
          <w:rFonts w:cs="Poppins"/>
          <w:color w:val="33348C"/>
          <w:sz w:val="12"/>
          <w:szCs w:val="24"/>
          <w:lang w:val="en-GB"/>
        </w:rPr>
        <w:t xml:space="preserve">, </w:t>
      </w:r>
      <w:r w:rsidR="00486A93">
        <w:rPr>
          <w:rFonts w:cs="Poppins"/>
          <w:color w:val="33348C"/>
          <w:sz w:val="12"/>
          <w:szCs w:val="24"/>
          <w:lang w:val="en-GB"/>
        </w:rPr>
        <w:t>accounting</w:t>
      </w:r>
      <w:r w:rsidR="00107227" w:rsidRPr="00003B66">
        <w:rPr>
          <w:rFonts w:cs="Poppins"/>
          <w:color w:val="33348C"/>
          <w:sz w:val="12"/>
          <w:szCs w:val="24"/>
          <w:lang w:val="en-GB"/>
        </w:rPr>
        <w:t xml:space="preserve">, </w:t>
      </w:r>
      <w:r w:rsidR="00486A93">
        <w:rPr>
          <w:rFonts w:cs="Poppins"/>
          <w:color w:val="33348C"/>
          <w:sz w:val="12"/>
          <w:szCs w:val="24"/>
          <w:lang w:val="en-GB"/>
        </w:rPr>
        <w:t>translations</w:t>
      </w:r>
      <w:r w:rsidR="00107227" w:rsidRPr="00003B66">
        <w:rPr>
          <w:rFonts w:cs="Poppins"/>
          <w:color w:val="33348C"/>
          <w:sz w:val="12"/>
          <w:szCs w:val="24"/>
          <w:lang w:val="en-GB"/>
        </w:rPr>
        <w:t xml:space="preserve">, </w:t>
      </w:r>
      <w:r w:rsidR="00486A93">
        <w:rPr>
          <w:rFonts w:cs="Poppins"/>
          <w:color w:val="33348C"/>
          <w:sz w:val="12"/>
          <w:szCs w:val="24"/>
          <w:lang w:val="en-GB"/>
        </w:rPr>
        <w:t>phones</w:t>
      </w:r>
      <w:r w:rsidR="00107227" w:rsidRPr="00003B66">
        <w:rPr>
          <w:rFonts w:cs="Poppins"/>
          <w:color w:val="33348C"/>
          <w:sz w:val="12"/>
          <w:szCs w:val="24"/>
          <w:lang w:val="en-GB"/>
        </w:rPr>
        <w:t>, audit</w:t>
      </w:r>
      <w:r w:rsidR="00486A93">
        <w:rPr>
          <w:rFonts w:cs="Poppins"/>
          <w:color w:val="33348C"/>
          <w:sz w:val="12"/>
          <w:szCs w:val="24"/>
          <w:lang w:val="en-GB"/>
        </w:rPr>
        <w:t>, etc.</w:t>
      </w:r>
      <w:r w:rsidR="00107227" w:rsidRPr="00003B66">
        <w:rPr>
          <w:rFonts w:cs="Poppins"/>
          <w:color w:val="33348C"/>
          <w:sz w:val="12"/>
          <w:szCs w:val="24"/>
          <w:lang w:val="en-GB"/>
        </w:rPr>
        <w:t xml:space="preserve">) </w:t>
      </w:r>
      <w:r w:rsidR="00107227" w:rsidRPr="00003B66">
        <w:rPr>
          <w:rFonts w:cs="Poppins"/>
          <w:sz w:val="20"/>
          <w:szCs w:val="24"/>
          <w:lang w:val="en-GB"/>
        </w:rPr>
        <w:tab/>
      </w:r>
      <w:r w:rsidR="00107227" w:rsidRPr="00003B66">
        <w:rPr>
          <w:rFonts w:cs="Poppins"/>
          <w:b/>
          <w:color w:val="D63281"/>
          <w:sz w:val="24"/>
          <w:szCs w:val="24"/>
          <w:lang w:val="en-GB"/>
        </w:rPr>
        <w:t xml:space="preserve">6 001 285 </w:t>
      </w:r>
      <w:r>
        <w:rPr>
          <w:rFonts w:cs="Poppins"/>
          <w:b/>
          <w:color w:val="D63281"/>
          <w:sz w:val="24"/>
          <w:szCs w:val="24"/>
          <w:lang w:val="en-GB"/>
        </w:rPr>
        <w:t>CZK</w:t>
      </w:r>
    </w:p>
    <w:p w14:paraId="7FCEB08C" w14:textId="5C725368" w:rsidR="00107227" w:rsidRPr="00003B66" w:rsidRDefault="00486A93" w:rsidP="00107227">
      <w:pPr>
        <w:tabs>
          <w:tab w:val="right" w:pos="7938"/>
        </w:tabs>
        <w:spacing w:before="0" w:after="240" w:line="276" w:lineRule="auto"/>
        <w:rPr>
          <w:rFonts w:cs="Poppins"/>
          <w:b/>
          <w:color w:val="D63281"/>
          <w:sz w:val="24"/>
          <w:szCs w:val="24"/>
          <w:lang w:val="en-GB"/>
        </w:rPr>
      </w:pPr>
      <w:r>
        <w:rPr>
          <w:rFonts w:cs="Poppins"/>
          <w:color w:val="33348C"/>
          <w:sz w:val="24"/>
          <w:szCs w:val="24"/>
          <w:lang w:val="en-GB"/>
        </w:rPr>
        <w:t>Wage expenses, including remunerations for performing functions</w:t>
      </w:r>
      <w:r w:rsidR="00107227" w:rsidRPr="00003B66">
        <w:rPr>
          <w:rFonts w:cs="Poppins"/>
          <w:color w:val="33348C"/>
          <w:sz w:val="24"/>
          <w:szCs w:val="24"/>
          <w:lang w:val="en-GB"/>
        </w:rPr>
        <w:t xml:space="preserve"> </w:t>
      </w:r>
      <w:r w:rsidR="00107227" w:rsidRPr="00003B66">
        <w:rPr>
          <w:rFonts w:cs="Poppins"/>
          <w:sz w:val="24"/>
          <w:szCs w:val="24"/>
          <w:lang w:val="en-GB"/>
        </w:rPr>
        <w:tab/>
      </w:r>
      <w:r w:rsidR="00107227" w:rsidRPr="00003B66">
        <w:rPr>
          <w:rFonts w:cs="Poppins"/>
          <w:b/>
          <w:color w:val="D63281"/>
          <w:sz w:val="24"/>
          <w:szCs w:val="24"/>
          <w:lang w:val="en-GB"/>
        </w:rPr>
        <w:t xml:space="preserve">2 580 955 </w:t>
      </w:r>
      <w:r w:rsidR="00E100CB">
        <w:rPr>
          <w:rFonts w:cs="Poppins"/>
          <w:b/>
          <w:color w:val="D63281"/>
          <w:sz w:val="24"/>
          <w:szCs w:val="24"/>
          <w:lang w:val="en-GB"/>
        </w:rPr>
        <w:t>CZK</w:t>
      </w:r>
    </w:p>
    <w:p w14:paraId="3757E777" w14:textId="62C6A040" w:rsidR="00107227" w:rsidRPr="00003B66" w:rsidRDefault="00486A93" w:rsidP="00107227">
      <w:pPr>
        <w:tabs>
          <w:tab w:val="right" w:pos="7938"/>
        </w:tabs>
        <w:spacing w:before="0" w:after="240" w:line="276" w:lineRule="auto"/>
        <w:rPr>
          <w:rFonts w:cs="Poppins"/>
          <w:sz w:val="24"/>
          <w:szCs w:val="24"/>
          <w:lang w:val="en-GB"/>
        </w:rPr>
      </w:pPr>
      <w:r>
        <w:rPr>
          <w:rFonts w:cs="Poppins"/>
          <w:color w:val="33348C"/>
          <w:sz w:val="24"/>
          <w:szCs w:val="24"/>
          <w:lang w:val="en-GB"/>
        </w:rPr>
        <w:t>Statutory social security insurance</w:t>
      </w:r>
      <w:r w:rsidR="00107227" w:rsidRPr="00003B66">
        <w:rPr>
          <w:rFonts w:cs="Poppins"/>
          <w:color w:val="33348C"/>
          <w:sz w:val="24"/>
          <w:szCs w:val="24"/>
          <w:lang w:val="en-GB"/>
        </w:rPr>
        <w:t xml:space="preserve"> </w:t>
      </w:r>
      <w:r w:rsidR="00107227" w:rsidRPr="00003B66">
        <w:rPr>
          <w:rFonts w:cs="Poppins"/>
          <w:sz w:val="24"/>
          <w:szCs w:val="24"/>
          <w:lang w:val="en-GB"/>
        </w:rPr>
        <w:tab/>
      </w:r>
      <w:r w:rsidR="00107227" w:rsidRPr="00003B66">
        <w:rPr>
          <w:rFonts w:cs="Poppins"/>
          <w:b/>
          <w:color w:val="D63281"/>
          <w:sz w:val="24"/>
          <w:szCs w:val="24"/>
          <w:lang w:val="en-GB"/>
        </w:rPr>
        <w:t xml:space="preserve">729 100 </w:t>
      </w:r>
      <w:r w:rsidR="00E100CB">
        <w:rPr>
          <w:rFonts w:cs="Poppins"/>
          <w:b/>
          <w:color w:val="D63281"/>
          <w:sz w:val="24"/>
          <w:szCs w:val="24"/>
          <w:lang w:val="en-GB"/>
        </w:rPr>
        <w:t>CZK</w:t>
      </w:r>
    </w:p>
    <w:p w14:paraId="42579CC4" w14:textId="02E34725" w:rsidR="00107227" w:rsidRPr="00003B66" w:rsidRDefault="00486A93" w:rsidP="00107227">
      <w:pPr>
        <w:tabs>
          <w:tab w:val="right" w:pos="7938"/>
        </w:tabs>
        <w:spacing w:before="0" w:after="240" w:line="276" w:lineRule="auto"/>
        <w:rPr>
          <w:rFonts w:cs="Poppins"/>
          <w:sz w:val="24"/>
          <w:szCs w:val="24"/>
          <w:lang w:val="en-GB"/>
        </w:rPr>
      </w:pPr>
      <w:r>
        <w:rPr>
          <w:rFonts w:cs="Poppins"/>
          <w:color w:val="33348C"/>
          <w:sz w:val="24"/>
          <w:szCs w:val="24"/>
          <w:lang w:val="en-GB"/>
        </w:rPr>
        <w:t>Other social security insurance</w:t>
      </w:r>
      <w:r w:rsidR="00107227" w:rsidRPr="00003B66">
        <w:rPr>
          <w:rFonts w:cs="Poppins"/>
          <w:color w:val="33348C"/>
          <w:sz w:val="24"/>
          <w:szCs w:val="24"/>
          <w:lang w:val="en-GB"/>
        </w:rPr>
        <w:t xml:space="preserve"> </w:t>
      </w:r>
      <w:r w:rsidR="00107227" w:rsidRPr="00003B66">
        <w:rPr>
          <w:rFonts w:cs="Poppins"/>
          <w:sz w:val="24"/>
          <w:szCs w:val="24"/>
          <w:lang w:val="en-GB"/>
        </w:rPr>
        <w:tab/>
      </w:r>
      <w:r w:rsidR="00107227" w:rsidRPr="00003B66">
        <w:rPr>
          <w:rFonts w:cs="Poppins"/>
          <w:b/>
          <w:color w:val="D63281"/>
          <w:sz w:val="24"/>
          <w:szCs w:val="24"/>
          <w:lang w:val="en-GB"/>
        </w:rPr>
        <w:t xml:space="preserve">100 000 </w:t>
      </w:r>
      <w:r w:rsidR="00E100CB">
        <w:rPr>
          <w:rFonts w:cs="Poppins"/>
          <w:b/>
          <w:color w:val="D63281"/>
          <w:sz w:val="24"/>
          <w:szCs w:val="24"/>
          <w:lang w:val="en-GB"/>
        </w:rPr>
        <w:t>CZK</w:t>
      </w:r>
    </w:p>
    <w:p w14:paraId="3625F18E" w14:textId="65A19192" w:rsidR="00107227" w:rsidRPr="00003B66" w:rsidRDefault="00486A93" w:rsidP="00107227">
      <w:pPr>
        <w:tabs>
          <w:tab w:val="right" w:pos="7938"/>
        </w:tabs>
        <w:spacing w:before="0" w:after="240" w:line="276" w:lineRule="auto"/>
        <w:rPr>
          <w:rFonts w:cs="Poppins"/>
          <w:b/>
          <w:color w:val="D63281"/>
          <w:sz w:val="24"/>
          <w:szCs w:val="24"/>
          <w:lang w:val="en-GB"/>
        </w:rPr>
      </w:pPr>
      <w:r>
        <w:rPr>
          <w:rFonts w:cs="Poppins"/>
          <w:color w:val="33348C"/>
          <w:sz w:val="24"/>
          <w:szCs w:val="24"/>
          <w:lang w:val="en-GB"/>
        </w:rPr>
        <w:t>Statutory social expenses</w:t>
      </w:r>
      <w:r w:rsidR="00107227" w:rsidRPr="00003B66">
        <w:rPr>
          <w:rFonts w:cs="Poppins"/>
          <w:color w:val="33348C"/>
          <w:sz w:val="24"/>
          <w:szCs w:val="24"/>
          <w:lang w:val="en-GB"/>
        </w:rPr>
        <w:t xml:space="preserve"> </w:t>
      </w:r>
      <w:r w:rsidR="00107227" w:rsidRPr="00003B66">
        <w:rPr>
          <w:rFonts w:cs="Poppins"/>
          <w:sz w:val="24"/>
          <w:szCs w:val="24"/>
          <w:lang w:val="en-GB"/>
        </w:rPr>
        <w:tab/>
      </w:r>
      <w:r w:rsidR="00107227" w:rsidRPr="00003B66">
        <w:rPr>
          <w:rFonts w:cs="Poppins"/>
          <w:b/>
          <w:color w:val="D63281"/>
          <w:sz w:val="24"/>
          <w:szCs w:val="24"/>
          <w:lang w:val="en-GB"/>
        </w:rPr>
        <w:t xml:space="preserve">50 473 </w:t>
      </w:r>
      <w:r w:rsidR="00E100CB">
        <w:rPr>
          <w:rFonts w:cs="Poppins"/>
          <w:b/>
          <w:color w:val="D63281"/>
          <w:sz w:val="24"/>
          <w:szCs w:val="24"/>
          <w:lang w:val="en-GB"/>
        </w:rPr>
        <w:t>CZK</w:t>
      </w:r>
    </w:p>
    <w:p w14:paraId="01E242CE" w14:textId="60F8E03E" w:rsidR="00107227" w:rsidRPr="00003B66" w:rsidRDefault="00486A93" w:rsidP="00107227">
      <w:pPr>
        <w:tabs>
          <w:tab w:val="right" w:pos="7938"/>
        </w:tabs>
        <w:spacing w:before="0" w:after="240" w:line="276" w:lineRule="auto"/>
        <w:rPr>
          <w:rFonts w:cs="Poppins"/>
          <w:sz w:val="24"/>
          <w:szCs w:val="24"/>
          <w:lang w:val="en-GB"/>
        </w:rPr>
      </w:pPr>
      <w:r>
        <w:rPr>
          <w:rFonts w:cs="Poppins"/>
          <w:color w:val="33348C"/>
          <w:sz w:val="24"/>
          <w:szCs w:val="24"/>
          <w:lang w:val="en-GB"/>
        </w:rPr>
        <w:t>Other taxes and fees</w:t>
      </w:r>
      <w:r w:rsidR="00107227" w:rsidRPr="00003B66">
        <w:rPr>
          <w:rFonts w:cs="Poppins"/>
          <w:color w:val="33348C"/>
          <w:sz w:val="24"/>
          <w:szCs w:val="24"/>
          <w:lang w:val="en-GB"/>
        </w:rPr>
        <w:tab/>
      </w:r>
      <w:r w:rsidR="00107227" w:rsidRPr="00003B66">
        <w:rPr>
          <w:rFonts w:cs="Poppins"/>
          <w:b/>
          <w:color w:val="D63784"/>
          <w:sz w:val="24"/>
          <w:szCs w:val="24"/>
          <w:lang w:val="en-GB"/>
        </w:rPr>
        <w:t xml:space="preserve">2 798 </w:t>
      </w:r>
      <w:r w:rsidR="00E100CB">
        <w:rPr>
          <w:rFonts w:cs="Poppins"/>
          <w:b/>
          <w:color w:val="D63784"/>
          <w:sz w:val="24"/>
          <w:szCs w:val="24"/>
          <w:lang w:val="en-GB"/>
        </w:rPr>
        <w:t>CZK</w:t>
      </w:r>
    </w:p>
    <w:p w14:paraId="68B0B311" w14:textId="2959400A" w:rsidR="00107227" w:rsidRPr="00003B66" w:rsidRDefault="00486A93" w:rsidP="00107227">
      <w:pPr>
        <w:tabs>
          <w:tab w:val="right" w:pos="7938"/>
        </w:tabs>
        <w:spacing w:before="0" w:after="240" w:line="276" w:lineRule="auto"/>
        <w:rPr>
          <w:rFonts w:cs="Poppins"/>
          <w:sz w:val="24"/>
          <w:szCs w:val="24"/>
          <w:lang w:val="en-GB"/>
        </w:rPr>
      </w:pPr>
      <w:r w:rsidRPr="00486A93">
        <w:rPr>
          <w:rFonts w:cs="Poppins"/>
          <w:color w:val="33348C"/>
          <w:sz w:val="24"/>
          <w:szCs w:val="24"/>
          <w:lang w:val="en-GB"/>
        </w:rPr>
        <w:t>Exchange rate losses</w:t>
      </w:r>
      <w:r w:rsidR="00107227" w:rsidRPr="00003B66">
        <w:rPr>
          <w:rFonts w:cs="Poppins"/>
          <w:sz w:val="24"/>
          <w:szCs w:val="24"/>
          <w:lang w:val="en-GB"/>
        </w:rPr>
        <w:tab/>
      </w:r>
      <w:r w:rsidR="00107227" w:rsidRPr="00003B66">
        <w:rPr>
          <w:rFonts w:cs="Poppins"/>
          <w:b/>
          <w:color w:val="D63281"/>
          <w:sz w:val="24"/>
          <w:szCs w:val="24"/>
          <w:lang w:val="en-GB"/>
        </w:rPr>
        <w:t xml:space="preserve">10 649 </w:t>
      </w:r>
      <w:r w:rsidR="00E100CB">
        <w:rPr>
          <w:rFonts w:cs="Poppins"/>
          <w:b/>
          <w:color w:val="D63281"/>
          <w:sz w:val="24"/>
          <w:szCs w:val="24"/>
          <w:lang w:val="en-GB"/>
        </w:rPr>
        <w:t>CZK</w:t>
      </w:r>
    </w:p>
    <w:p w14:paraId="5DD29540" w14:textId="5F286CEA" w:rsidR="00107227" w:rsidRPr="00003B66" w:rsidRDefault="00486A93" w:rsidP="00107227">
      <w:pPr>
        <w:tabs>
          <w:tab w:val="right" w:pos="7938"/>
        </w:tabs>
        <w:spacing w:before="0" w:after="240" w:line="276" w:lineRule="auto"/>
        <w:rPr>
          <w:rFonts w:cs="Poppins"/>
          <w:b/>
          <w:color w:val="D63281"/>
          <w:sz w:val="24"/>
          <w:szCs w:val="24"/>
          <w:lang w:val="en-GB"/>
        </w:rPr>
      </w:pPr>
      <w:r>
        <w:rPr>
          <w:rFonts w:cs="Poppins"/>
          <w:color w:val="33348C"/>
          <w:sz w:val="24"/>
          <w:szCs w:val="24"/>
          <w:lang w:val="en-GB"/>
        </w:rPr>
        <w:t>Banking fees</w:t>
      </w:r>
      <w:r w:rsidR="00107227" w:rsidRPr="00003B66">
        <w:rPr>
          <w:rFonts w:cs="Poppins"/>
          <w:color w:val="33348C"/>
          <w:sz w:val="24"/>
          <w:szCs w:val="24"/>
          <w:lang w:val="en-GB"/>
        </w:rPr>
        <w:t xml:space="preserve"> </w:t>
      </w:r>
      <w:r w:rsidR="00107227" w:rsidRPr="00003B66">
        <w:rPr>
          <w:rFonts w:cs="Poppins"/>
          <w:sz w:val="24"/>
          <w:szCs w:val="24"/>
          <w:lang w:val="en-GB"/>
        </w:rPr>
        <w:tab/>
      </w:r>
      <w:r w:rsidR="00107227" w:rsidRPr="00003B66">
        <w:rPr>
          <w:rFonts w:cs="Poppins"/>
          <w:b/>
          <w:color w:val="D63281"/>
          <w:sz w:val="24"/>
          <w:szCs w:val="24"/>
          <w:lang w:val="en-GB"/>
        </w:rPr>
        <w:t xml:space="preserve">11 091 </w:t>
      </w:r>
      <w:r w:rsidR="00E100CB">
        <w:rPr>
          <w:rFonts w:cs="Poppins"/>
          <w:b/>
          <w:color w:val="D63281"/>
          <w:sz w:val="24"/>
          <w:szCs w:val="24"/>
          <w:lang w:val="en-GB"/>
        </w:rPr>
        <w:t>CZK</w:t>
      </w:r>
    </w:p>
    <w:p w14:paraId="2704AAB5" w14:textId="2E63258D" w:rsidR="006848D7" w:rsidRPr="00003B66" w:rsidRDefault="00486A93" w:rsidP="00177C57">
      <w:pPr>
        <w:tabs>
          <w:tab w:val="right" w:pos="7938"/>
        </w:tabs>
        <w:spacing w:before="0" w:after="240" w:line="276" w:lineRule="auto"/>
        <w:rPr>
          <w:rFonts w:cs="Poppins"/>
          <w:b/>
          <w:color w:val="D63281"/>
          <w:sz w:val="32"/>
          <w:szCs w:val="24"/>
          <w:lang w:val="en-GB"/>
        </w:rPr>
      </w:pPr>
      <w:r>
        <w:rPr>
          <w:rFonts w:cs="Poppins"/>
          <w:b/>
          <w:color w:val="33348C"/>
          <w:sz w:val="24"/>
          <w:szCs w:val="24"/>
          <w:lang w:val="en-GB"/>
        </w:rPr>
        <w:t>Total expenses of</w:t>
      </w:r>
      <w:r w:rsidR="00107227" w:rsidRPr="00003B66">
        <w:rPr>
          <w:rFonts w:cs="Poppins"/>
          <w:b/>
          <w:color w:val="33348C"/>
          <w:sz w:val="24"/>
          <w:szCs w:val="24"/>
          <w:lang w:val="en-GB"/>
        </w:rPr>
        <w:t xml:space="preserve"> 2020 </w:t>
      </w:r>
      <w:r w:rsidR="00107227" w:rsidRPr="00003B66">
        <w:rPr>
          <w:rFonts w:cs="Poppins"/>
          <w:b/>
          <w:sz w:val="24"/>
          <w:szCs w:val="24"/>
          <w:lang w:val="en-GB"/>
        </w:rPr>
        <w:tab/>
      </w:r>
      <w:r w:rsidR="00107227" w:rsidRPr="00003B66">
        <w:rPr>
          <w:rFonts w:cs="Poppins"/>
          <w:b/>
          <w:bCs/>
          <w:color w:val="D63784"/>
          <w:sz w:val="32"/>
          <w:szCs w:val="28"/>
          <w:lang w:val="en-GB"/>
        </w:rPr>
        <w:t>9 512 267</w:t>
      </w:r>
      <w:r w:rsidR="00107227" w:rsidRPr="00003B66">
        <w:rPr>
          <w:rFonts w:cs="Poppins"/>
          <w:b/>
          <w:color w:val="D63784"/>
          <w:sz w:val="32"/>
          <w:szCs w:val="24"/>
          <w:lang w:val="en-GB"/>
        </w:rPr>
        <w:t xml:space="preserve"> </w:t>
      </w:r>
      <w:r w:rsidR="00E100CB">
        <w:rPr>
          <w:rFonts w:cs="Poppins"/>
          <w:b/>
          <w:color w:val="D63281"/>
          <w:sz w:val="32"/>
          <w:szCs w:val="24"/>
          <w:lang w:val="en-GB"/>
        </w:rPr>
        <w:t>CZK</w:t>
      </w:r>
    </w:p>
    <w:p w14:paraId="37267DC6" w14:textId="20B3CC69" w:rsidR="00486A93" w:rsidRDefault="00486A93" w:rsidP="00E4444B">
      <w:pPr>
        <w:spacing w:line="276" w:lineRule="auto"/>
        <w:jc w:val="both"/>
        <w:rPr>
          <w:rFonts w:cs="Poppins"/>
          <w:sz w:val="24"/>
          <w:szCs w:val="24"/>
          <w:lang w:val="en-GB"/>
        </w:rPr>
      </w:pPr>
      <w:r>
        <w:rPr>
          <w:rFonts w:cs="Poppins"/>
          <w:sz w:val="24"/>
          <w:szCs w:val="24"/>
          <w:lang w:val="en-GB"/>
        </w:rPr>
        <w:t>In 2020, the OAZA office has minimized the expenses spent for the performance of collective administration. The expenses were equally deduced from the income of each administered right. The OAZA accounted all expenses as indirect and they were distributed by the ratio towards the amount of collection of individual rights.</w:t>
      </w:r>
    </w:p>
    <w:p w14:paraId="471FB54A" w14:textId="77777777" w:rsidR="00F66C69" w:rsidRPr="00003B66" w:rsidRDefault="00F66C69" w:rsidP="00E4444B">
      <w:pPr>
        <w:pStyle w:val="Podnadpis"/>
        <w:rPr>
          <w:lang w:val="en-GB"/>
        </w:rPr>
      </w:pPr>
    </w:p>
    <w:p w14:paraId="1A98008D" w14:textId="45E53C05" w:rsidR="00486A93" w:rsidRDefault="00486A93" w:rsidP="00DC02B9">
      <w:pPr>
        <w:pStyle w:val="Podnadpis"/>
        <w:jc w:val="both"/>
        <w:rPr>
          <w:lang w:val="en-GB"/>
        </w:rPr>
      </w:pPr>
      <w:r>
        <w:rPr>
          <w:lang w:val="en-GB"/>
        </w:rPr>
        <w:t xml:space="preserve">Operational and financial expenses related to other services than the </w:t>
      </w:r>
      <w:r w:rsidR="00146D46">
        <w:rPr>
          <w:lang w:val="en-GB"/>
        </w:rPr>
        <w:t>administration of rights, but including the deductions for the purposes of paying for expenses arising from the provision of social, cultural and educational services</w:t>
      </w:r>
    </w:p>
    <w:p w14:paraId="047E1900" w14:textId="0FD70B6E" w:rsidR="00146D46" w:rsidRDefault="00146D46" w:rsidP="00E4444B">
      <w:pPr>
        <w:spacing w:line="276" w:lineRule="auto"/>
        <w:jc w:val="both"/>
        <w:rPr>
          <w:rFonts w:eastAsia="Times New Roman" w:cs="Poppins"/>
          <w:color w:val="auto"/>
          <w:sz w:val="24"/>
          <w:szCs w:val="24"/>
          <w:lang w:val="en-GB"/>
        </w:rPr>
      </w:pPr>
      <w:r>
        <w:rPr>
          <w:rFonts w:eastAsia="Times New Roman" w:cs="Poppins"/>
          <w:color w:val="auto"/>
          <w:sz w:val="24"/>
          <w:szCs w:val="24"/>
          <w:lang w:val="en-GB"/>
        </w:rPr>
        <w:t>In 2020, the OAZA did not account any operational and financial expenses for the purposes of paying the expenses for the provision of social, cultural and educational services.</w:t>
      </w:r>
    </w:p>
    <w:p w14:paraId="4E315EA9" w14:textId="77777777" w:rsidR="00F66C69" w:rsidRPr="00003B66" w:rsidRDefault="00F66C69" w:rsidP="00E4444B">
      <w:pPr>
        <w:pStyle w:val="Podnadpis"/>
        <w:rPr>
          <w:lang w:val="en-GB"/>
        </w:rPr>
      </w:pPr>
    </w:p>
    <w:p w14:paraId="33A23999" w14:textId="26CC54B4" w:rsidR="00146D46" w:rsidRDefault="00146D46" w:rsidP="00DC02B9">
      <w:pPr>
        <w:pStyle w:val="Podnadpis"/>
        <w:jc w:val="both"/>
        <w:rPr>
          <w:lang w:val="en-GB"/>
        </w:rPr>
      </w:pPr>
      <w:r>
        <w:rPr>
          <w:lang w:val="en-GB"/>
        </w:rPr>
        <w:t>Sources used to pay the expenses arising from the administration of rights:</w:t>
      </w:r>
    </w:p>
    <w:p w14:paraId="2E75D5CF" w14:textId="3110FB72" w:rsidR="00146D46" w:rsidRDefault="00146D46" w:rsidP="00E4444B">
      <w:pPr>
        <w:spacing w:line="276" w:lineRule="auto"/>
        <w:jc w:val="both"/>
        <w:rPr>
          <w:rFonts w:eastAsia="Times New Roman" w:cs="Poppins"/>
          <w:color w:val="auto"/>
          <w:sz w:val="24"/>
          <w:szCs w:val="24"/>
          <w:lang w:val="en-GB"/>
        </w:rPr>
      </w:pPr>
      <w:r>
        <w:rPr>
          <w:rFonts w:eastAsia="Times New Roman" w:cs="Poppins"/>
          <w:color w:val="auto"/>
          <w:sz w:val="24"/>
          <w:szCs w:val="24"/>
          <w:lang w:val="en-GB"/>
        </w:rPr>
        <w:t xml:space="preserve">During the accounting year of 2020, the OAZA had paid for the expenses arising from the administration of rights the income arising from the performance of rights and from investments using the income arising from the performance of rights in 2020 in the amount of </w:t>
      </w:r>
      <w:r w:rsidRPr="00003B66">
        <w:rPr>
          <w:rFonts w:eastAsia="Times New Roman" w:cs="Poppins"/>
          <w:b/>
          <w:color w:val="D63784"/>
          <w:sz w:val="24"/>
          <w:szCs w:val="24"/>
          <w:lang w:val="en-GB"/>
        </w:rPr>
        <w:t xml:space="preserve">7 133 117 </w:t>
      </w:r>
      <w:r>
        <w:rPr>
          <w:rFonts w:eastAsia="Times New Roman" w:cs="Poppins"/>
          <w:b/>
          <w:color w:val="D63784"/>
          <w:sz w:val="24"/>
          <w:szCs w:val="24"/>
          <w:lang w:val="en-GB"/>
        </w:rPr>
        <w:t>CZK.</w:t>
      </w:r>
      <w:r w:rsidR="00B80163" w:rsidRPr="00B80163">
        <w:rPr>
          <w:rFonts w:eastAsia="Times New Roman" w:cs="Poppins"/>
          <w:color w:val="auto"/>
          <w:sz w:val="24"/>
          <w:szCs w:val="24"/>
          <w:lang w:val="en-GB"/>
        </w:rPr>
        <w:t xml:space="preserve"> </w:t>
      </w:r>
      <w:r w:rsidR="00B80163">
        <w:rPr>
          <w:rFonts w:eastAsia="Times New Roman" w:cs="Poppins"/>
          <w:color w:val="auto"/>
          <w:sz w:val="24"/>
          <w:szCs w:val="24"/>
          <w:lang w:val="en-GB"/>
        </w:rPr>
        <w:t>Other sources used to pay for the expenses related to the administration of the rights are as follows</w:t>
      </w:r>
      <w:r w:rsidR="00BE21D3">
        <w:rPr>
          <w:rFonts w:eastAsia="Times New Roman" w:cs="Poppins"/>
          <w:color w:val="auto"/>
          <w:sz w:val="24"/>
          <w:szCs w:val="24"/>
          <w:lang w:val="en-GB"/>
        </w:rPr>
        <w:t xml:space="preserve">: a partial payment from the fund of non-distributable sources in the amount of </w:t>
      </w:r>
      <w:r w:rsidR="00BE21D3" w:rsidRPr="00003B66">
        <w:rPr>
          <w:rFonts w:eastAsia="Times New Roman" w:cs="Poppins"/>
          <w:b/>
          <w:color w:val="D63784"/>
          <w:sz w:val="24"/>
          <w:szCs w:val="24"/>
          <w:lang w:val="en-GB"/>
        </w:rPr>
        <w:t xml:space="preserve">1 420 424 </w:t>
      </w:r>
      <w:r w:rsidR="00BE21D3">
        <w:rPr>
          <w:rFonts w:eastAsia="Times New Roman" w:cs="Poppins"/>
          <w:b/>
          <w:color w:val="D63784"/>
          <w:sz w:val="24"/>
          <w:szCs w:val="24"/>
          <w:lang w:val="en-GB"/>
        </w:rPr>
        <w:t>CZK</w:t>
      </w:r>
      <w:r w:rsidR="00BE21D3" w:rsidRPr="00003B66">
        <w:rPr>
          <w:rFonts w:eastAsia="Times New Roman" w:cs="Poppins"/>
          <w:color w:val="auto"/>
          <w:sz w:val="24"/>
          <w:szCs w:val="24"/>
          <w:lang w:val="en-GB"/>
        </w:rPr>
        <w:t xml:space="preserve">, </w:t>
      </w:r>
      <w:r w:rsidR="00BE21D3">
        <w:rPr>
          <w:rFonts w:eastAsia="Times New Roman" w:cs="Poppins"/>
          <w:color w:val="auto"/>
          <w:sz w:val="24"/>
          <w:szCs w:val="24"/>
          <w:lang w:val="en-GB"/>
        </w:rPr>
        <w:t xml:space="preserve">the amount of 1 686 CZK arising from the interest accumulated at the general account, 905 027 CZK from the Reserve Fund back from 2017, and 36 471 CZK from the exchange rate profit. This amounts to totally </w:t>
      </w:r>
      <w:r w:rsidR="00BE21D3" w:rsidRPr="00003B66">
        <w:rPr>
          <w:rFonts w:eastAsia="Times New Roman" w:cs="Poppins"/>
          <w:b/>
          <w:color w:val="D63784"/>
          <w:sz w:val="28"/>
          <w:szCs w:val="24"/>
          <w:lang w:val="en-GB"/>
        </w:rPr>
        <w:t xml:space="preserve">9 512 267 </w:t>
      </w:r>
      <w:proofErr w:type="spellStart"/>
      <w:r w:rsidR="00BE21D3" w:rsidRPr="00003B66">
        <w:rPr>
          <w:rFonts w:eastAsia="Times New Roman" w:cs="Poppins"/>
          <w:b/>
          <w:color w:val="D63784"/>
          <w:sz w:val="28"/>
          <w:szCs w:val="24"/>
          <w:lang w:val="en-GB"/>
        </w:rPr>
        <w:t>Kč</w:t>
      </w:r>
      <w:proofErr w:type="spellEnd"/>
      <w:r w:rsidR="00BE21D3" w:rsidRPr="00003B66">
        <w:rPr>
          <w:rFonts w:eastAsia="Times New Roman" w:cs="Poppins"/>
          <w:color w:val="auto"/>
          <w:sz w:val="24"/>
          <w:szCs w:val="24"/>
          <w:lang w:val="en-GB"/>
        </w:rPr>
        <w:t xml:space="preserve">, </w:t>
      </w:r>
      <w:r w:rsidR="00BE21D3">
        <w:rPr>
          <w:rFonts w:eastAsia="Times New Roman" w:cs="Poppins"/>
          <w:color w:val="auto"/>
          <w:sz w:val="24"/>
          <w:szCs w:val="24"/>
          <w:lang w:val="en-GB"/>
        </w:rPr>
        <w:t>rounded to integers of CZK.</w:t>
      </w:r>
    </w:p>
    <w:p w14:paraId="53D04A98" w14:textId="260F1F29" w:rsidR="00BE21D3" w:rsidRDefault="00BE21D3" w:rsidP="00DC02B9">
      <w:pPr>
        <w:pStyle w:val="Podnadpis"/>
        <w:jc w:val="both"/>
        <w:rPr>
          <w:lang w:val="en-GB"/>
        </w:rPr>
      </w:pPr>
      <w:r>
        <w:rPr>
          <w:lang w:val="en-GB"/>
        </w:rPr>
        <w:t>Deductions from the income arising from the performance of rights with specification of categories of administered rights, the manner of use and the purpose of such deduction</w:t>
      </w:r>
    </w:p>
    <w:p w14:paraId="0B628F1C" w14:textId="2CB5AB17" w:rsidR="00BE21D3" w:rsidRDefault="00BE21D3" w:rsidP="00E4444B">
      <w:pPr>
        <w:spacing w:line="276" w:lineRule="auto"/>
        <w:jc w:val="both"/>
        <w:rPr>
          <w:rFonts w:eastAsia="Times New Roman" w:cs="Poppins"/>
          <w:color w:val="auto"/>
          <w:sz w:val="24"/>
          <w:szCs w:val="24"/>
          <w:lang w:val="en-GB"/>
        </w:rPr>
      </w:pPr>
      <w:r>
        <w:rPr>
          <w:rFonts w:eastAsia="Times New Roman" w:cs="Poppins"/>
          <w:color w:val="auto"/>
          <w:sz w:val="24"/>
          <w:szCs w:val="24"/>
          <w:lang w:val="en-GB"/>
        </w:rPr>
        <w:t>During the accounting year of 2020, the OAZA deduced from the income arising from the performance of rights for the purposes of paying the expenses of performing the rights, doing so in the given ratio of each of the performed rights.</w:t>
      </w:r>
    </w:p>
    <w:p w14:paraId="372FDA4C" w14:textId="77777777" w:rsidR="005A1C36" w:rsidRPr="00003B66" w:rsidRDefault="005A1C36" w:rsidP="00E4444B">
      <w:pPr>
        <w:spacing w:line="276" w:lineRule="auto"/>
        <w:jc w:val="both"/>
        <w:rPr>
          <w:rFonts w:eastAsia="Times New Roman" w:cs="Poppins"/>
          <w:color w:val="auto"/>
          <w:sz w:val="24"/>
          <w:szCs w:val="24"/>
          <w:lang w:val="en-GB"/>
        </w:rPr>
      </w:pPr>
    </w:p>
    <w:p w14:paraId="509BA30F" w14:textId="593233FB" w:rsidR="00BE21D3" w:rsidRDefault="00BE21D3" w:rsidP="00DC02B9">
      <w:pPr>
        <w:pStyle w:val="Podnadpis"/>
        <w:jc w:val="both"/>
        <w:rPr>
          <w:lang w:val="en-GB"/>
        </w:rPr>
      </w:pPr>
      <w:r>
        <w:rPr>
          <w:lang w:val="en-GB"/>
        </w:rPr>
        <w:t xml:space="preserve">Percentage amount of expenses for the administration of rights </w:t>
      </w:r>
      <w:r w:rsidR="00C845CE">
        <w:rPr>
          <w:lang w:val="en-GB"/>
        </w:rPr>
        <w:t>and other services provided by the collective administrator to the holders of rights in comparison to the percentage amount of income from the performance of rights in the given accounting period, based on the individual categories of administered rights and in the case when the expenses are indirect, which cannot be related to one or more categories, then the explanation of the method used to allot these indirect expenses</w:t>
      </w:r>
    </w:p>
    <w:p w14:paraId="1CE814DA" w14:textId="2914B0E3" w:rsidR="006848D7" w:rsidRPr="00003B66" w:rsidRDefault="00C845CE" w:rsidP="00946DD1">
      <w:pPr>
        <w:spacing w:line="276" w:lineRule="auto"/>
        <w:jc w:val="both"/>
        <w:rPr>
          <w:rFonts w:eastAsia="Times New Roman" w:cs="Poppins"/>
          <w:b/>
          <w:color w:val="D63784"/>
          <w:sz w:val="28"/>
          <w:szCs w:val="24"/>
          <w:lang w:val="en-GB"/>
        </w:rPr>
      </w:pPr>
      <w:r>
        <w:rPr>
          <w:rFonts w:eastAsia="Times New Roman" w:cs="Poppins"/>
          <w:color w:val="auto"/>
          <w:sz w:val="24"/>
          <w:szCs w:val="24"/>
          <w:lang w:val="en-GB"/>
        </w:rPr>
        <w:t>During the accounting year of 2020, the collective administrator had</w:t>
      </w:r>
      <w:r w:rsidR="00946DD1">
        <w:rPr>
          <w:rFonts w:eastAsia="Times New Roman" w:cs="Poppins"/>
          <w:color w:val="auto"/>
          <w:sz w:val="24"/>
          <w:szCs w:val="24"/>
          <w:lang w:val="en-GB"/>
        </w:rPr>
        <w:t xml:space="preserve"> incurred expenses for the administration of rights in comparison to the income arising from the performance of rights in the total percentage amount of </w:t>
      </w:r>
      <w:r w:rsidR="006848D7" w:rsidRPr="00003B66">
        <w:rPr>
          <w:rFonts w:eastAsia="Times New Roman" w:cs="Poppins"/>
          <w:b/>
          <w:color w:val="D63784"/>
          <w:sz w:val="28"/>
          <w:szCs w:val="24"/>
          <w:lang w:val="en-GB"/>
        </w:rPr>
        <w:t>44,79 %.</w:t>
      </w:r>
    </w:p>
    <w:p w14:paraId="4AC4E838" w14:textId="77777777" w:rsidR="005A1C36" w:rsidRPr="00003B66" w:rsidRDefault="005A1C36" w:rsidP="00E4444B">
      <w:pPr>
        <w:spacing w:line="276" w:lineRule="auto"/>
        <w:jc w:val="both"/>
        <w:rPr>
          <w:rFonts w:eastAsia="Times New Roman" w:cs="Poppins"/>
          <w:color w:val="auto"/>
          <w:sz w:val="24"/>
          <w:szCs w:val="24"/>
          <w:lang w:val="en-GB"/>
        </w:rPr>
      </w:pPr>
    </w:p>
    <w:p w14:paraId="34BE6939" w14:textId="382A2B81" w:rsidR="00946DD1" w:rsidRDefault="006848D7" w:rsidP="00E4444B">
      <w:pPr>
        <w:pStyle w:val="Nadpis4"/>
        <w:rPr>
          <w:lang w:val="en-GB"/>
        </w:rPr>
      </w:pPr>
      <w:bookmarkStart w:id="22" w:name="_Toc71293835"/>
      <w:r w:rsidRPr="00946DD1">
        <w:rPr>
          <w:lang w:val="en-GB"/>
        </w:rPr>
        <w:t>Finan</w:t>
      </w:r>
      <w:r w:rsidR="00946DD1">
        <w:rPr>
          <w:lang w:val="en-GB"/>
        </w:rPr>
        <w:t>cial information regarding the amounts belonging to the holders of rights</w:t>
      </w:r>
      <w:bookmarkEnd w:id="22"/>
    </w:p>
    <w:p w14:paraId="7F446667" w14:textId="5C093132" w:rsidR="00946DD1" w:rsidRDefault="00946DD1" w:rsidP="00DC02B9">
      <w:pPr>
        <w:pStyle w:val="Podnadpis"/>
        <w:jc w:val="both"/>
        <w:rPr>
          <w:lang w:val="en-GB"/>
        </w:rPr>
      </w:pPr>
      <w:r>
        <w:rPr>
          <w:lang w:val="en-GB"/>
        </w:rPr>
        <w:t xml:space="preserve">The total amount </w:t>
      </w:r>
      <w:r w:rsidR="00393869">
        <w:rPr>
          <w:lang w:val="en-GB"/>
        </w:rPr>
        <w:t>allotted to the holders of rights with the distribution based on the categories of administered rights and manners of use</w:t>
      </w:r>
    </w:p>
    <w:p w14:paraId="2E338F6D" w14:textId="6C92D339" w:rsidR="00393869" w:rsidRDefault="00393869" w:rsidP="00E4444B">
      <w:pPr>
        <w:spacing w:line="276" w:lineRule="auto"/>
        <w:jc w:val="both"/>
        <w:rPr>
          <w:rFonts w:eastAsia="Times New Roman" w:cs="Poppins"/>
          <w:color w:val="auto"/>
          <w:sz w:val="24"/>
          <w:szCs w:val="24"/>
          <w:lang w:val="en-GB"/>
        </w:rPr>
      </w:pPr>
      <w:r>
        <w:rPr>
          <w:rFonts w:eastAsia="Times New Roman" w:cs="Poppins"/>
          <w:color w:val="auto"/>
          <w:sz w:val="24"/>
          <w:szCs w:val="24"/>
          <w:lang w:val="en-GB"/>
        </w:rPr>
        <w:t xml:space="preserve">During the accounting year of 2020, the OAZA had allotted to the holders of rights the amount from the collections of performing the rights under Sections 21, 22, 23 and 25 of the Copyright Act in the total amount of income of </w:t>
      </w:r>
      <w:r w:rsidRPr="00946DD1">
        <w:rPr>
          <w:rFonts w:eastAsia="Times New Roman" w:cs="Poppins"/>
          <w:b/>
          <w:color w:val="D63784"/>
          <w:sz w:val="28"/>
          <w:szCs w:val="24"/>
          <w:lang w:val="en-GB"/>
        </w:rPr>
        <w:t xml:space="preserve">13 449 107 </w:t>
      </w:r>
      <w:r>
        <w:rPr>
          <w:rFonts w:eastAsia="Times New Roman" w:cs="Poppins"/>
          <w:b/>
          <w:color w:val="D63784"/>
          <w:sz w:val="28"/>
          <w:szCs w:val="24"/>
          <w:lang w:val="en-GB"/>
        </w:rPr>
        <w:t>CZK</w:t>
      </w:r>
      <w:r w:rsidRPr="00946DD1">
        <w:rPr>
          <w:rFonts w:eastAsia="Times New Roman" w:cs="Poppins"/>
          <w:b/>
          <w:color w:val="D63784"/>
          <w:sz w:val="28"/>
          <w:szCs w:val="24"/>
          <w:lang w:val="en-GB"/>
        </w:rPr>
        <w:t xml:space="preserve">, </w:t>
      </w:r>
      <w:r>
        <w:rPr>
          <w:rFonts w:eastAsia="Times New Roman" w:cs="Poppins"/>
          <w:color w:val="auto"/>
          <w:sz w:val="24"/>
          <w:szCs w:val="24"/>
          <w:lang w:val="en-GB"/>
        </w:rPr>
        <w:t xml:space="preserve">including the distribution of the Reserve Fund from 2016 in the amount of </w:t>
      </w:r>
      <w:r w:rsidRPr="00946DD1">
        <w:rPr>
          <w:rFonts w:eastAsia="Times New Roman" w:cs="Poppins"/>
          <w:b/>
          <w:color w:val="D63784"/>
          <w:sz w:val="28"/>
          <w:szCs w:val="24"/>
          <w:lang w:val="en-GB"/>
        </w:rPr>
        <w:t xml:space="preserve">2 444 485 </w:t>
      </w:r>
      <w:r>
        <w:rPr>
          <w:rFonts w:eastAsia="Times New Roman" w:cs="Poppins"/>
          <w:b/>
          <w:color w:val="D63784"/>
          <w:sz w:val="28"/>
          <w:szCs w:val="24"/>
          <w:lang w:val="en-GB"/>
        </w:rPr>
        <w:t>CZK</w:t>
      </w:r>
      <w:r w:rsidRPr="00946DD1">
        <w:rPr>
          <w:rFonts w:eastAsia="Times New Roman" w:cs="Poppins"/>
          <w:color w:val="auto"/>
          <w:sz w:val="28"/>
          <w:szCs w:val="24"/>
          <w:lang w:val="en-GB"/>
        </w:rPr>
        <w:t>.</w:t>
      </w:r>
    </w:p>
    <w:p w14:paraId="7F2E46E8" w14:textId="77777777" w:rsidR="005A1C36" w:rsidRPr="00946DD1" w:rsidRDefault="005A1C36" w:rsidP="00E4444B">
      <w:pPr>
        <w:spacing w:line="276" w:lineRule="auto"/>
        <w:jc w:val="both"/>
        <w:rPr>
          <w:rFonts w:eastAsia="Times New Roman" w:cs="Poppins"/>
          <w:color w:val="auto"/>
          <w:sz w:val="24"/>
          <w:szCs w:val="24"/>
          <w:lang w:val="en-GB"/>
        </w:rPr>
      </w:pPr>
    </w:p>
    <w:p w14:paraId="34588A7D" w14:textId="67B22CAE" w:rsidR="00393869" w:rsidRDefault="00393869" w:rsidP="00DC02B9">
      <w:pPr>
        <w:pStyle w:val="Podnadpis"/>
        <w:jc w:val="both"/>
        <w:rPr>
          <w:lang w:val="en-GB"/>
        </w:rPr>
      </w:pPr>
      <w:r>
        <w:rPr>
          <w:lang w:val="en-GB"/>
        </w:rPr>
        <w:t>The total amount paid to the holders of rights with the distribution based on the categories of administered rights and manners of use</w:t>
      </w:r>
    </w:p>
    <w:p w14:paraId="25B9A100" w14:textId="7F81A693" w:rsidR="00393869" w:rsidRPr="0036749F" w:rsidRDefault="00393869" w:rsidP="00E4444B">
      <w:pPr>
        <w:spacing w:line="276" w:lineRule="auto"/>
        <w:jc w:val="both"/>
        <w:rPr>
          <w:rFonts w:cs="Poppins"/>
          <w:bCs/>
          <w:color w:val="auto"/>
          <w:sz w:val="24"/>
          <w:szCs w:val="24"/>
          <w:shd w:val="clear" w:color="auto" w:fill="FFFFFF"/>
          <w:lang w:val="en-GB"/>
        </w:rPr>
      </w:pPr>
      <w:r>
        <w:rPr>
          <w:rFonts w:cs="Poppins"/>
          <w:color w:val="auto"/>
          <w:sz w:val="24"/>
          <w:szCs w:val="24"/>
          <w:shd w:val="clear" w:color="auto" w:fill="FFFFFF"/>
          <w:lang w:val="en-GB"/>
        </w:rPr>
        <w:t xml:space="preserve">During the accounting year of 2020, the OAZA had distributed among the represented holders of rights the total amount of </w:t>
      </w:r>
      <w:r w:rsidRPr="00946DD1">
        <w:rPr>
          <w:rFonts w:cs="Poppins"/>
          <w:b/>
          <w:color w:val="D63784"/>
          <w:sz w:val="24"/>
          <w:szCs w:val="24"/>
          <w:shd w:val="clear" w:color="auto" w:fill="FFFFFF"/>
          <w:lang w:val="en-GB"/>
        </w:rPr>
        <w:t>15 075</w:t>
      </w:r>
      <w:r>
        <w:rPr>
          <w:rFonts w:cs="Poppins"/>
          <w:b/>
          <w:color w:val="D63784"/>
          <w:sz w:val="24"/>
          <w:szCs w:val="24"/>
          <w:shd w:val="clear" w:color="auto" w:fill="FFFFFF"/>
          <w:lang w:val="en-GB"/>
        </w:rPr>
        <w:t> </w:t>
      </w:r>
      <w:r w:rsidRPr="00946DD1">
        <w:rPr>
          <w:rFonts w:cs="Poppins"/>
          <w:b/>
          <w:color w:val="D63784"/>
          <w:sz w:val="24"/>
          <w:szCs w:val="24"/>
          <w:shd w:val="clear" w:color="auto" w:fill="FFFFFF"/>
          <w:lang w:val="en-GB"/>
        </w:rPr>
        <w:t>452</w:t>
      </w:r>
      <w:r>
        <w:rPr>
          <w:rFonts w:cs="Poppins"/>
          <w:b/>
          <w:color w:val="D63784"/>
          <w:sz w:val="24"/>
          <w:szCs w:val="24"/>
          <w:shd w:val="clear" w:color="auto" w:fill="FFFFFF"/>
          <w:lang w:val="en-GB"/>
        </w:rPr>
        <w:t>.</w:t>
      </w:r>
      <w:r w:rsidRPr="00946DD1">
        <w:rPr>
          <w:rFonts w:cs="Poppins"/>
          <w:b/>
          <w:color w:val="D63784"/>
          <w:sz w:val="24"/>
          <w:szCs w:val="24"/>
          <w:shd w:val="clear" w:color="auto" w:fill="FFFFFF"/>
          <w:lang w:val="en-GB"/>
        </w:rPr>
        <w:t xml:space="preserve">77 </w:t>
      </w:r>
      <w:r>
        <w:rPr>
          <w:rFonts w:cs="Poppins"/>
          <w:b/>
          <w:color w:val="D63784"/>
          <w:sz w:val="24"/>
          <w:szCs w:val="24"/>
          <w:shd w:val="clear" w:color="auto" w:fill="FFFFFF"/>
          <w:lang w:val="en-GB"/>
        </w:rPr>
        <w:t>CZK</w:t>
      </w:r>
      <w:r>
        <w:rPr>
          <w:rFonts w:cs="Poppins"/>
          <w:color w:val="auto"/>
          <w:sz w:val="24"/>
          <w:szCs w:val="24"/>
          <w:shd w:val="clear" w:color="auto" w:fill="FFFFFF"/>
          <w:lang w:val="en-GB"/>
        </w:rPr>
        <w:t xml:space="preserve"> coming from the rights administered under </w:t>
      </w:r>
      <w:r>
        <w:rPr>
          <w:rFonts w:cs="Poppins"/>
          <w:color w:val="auto"/>
          <w:sz w:val="24"/>
          <w:szCs w:val="24"/>
          <w:shd w:val="clear" w:color="auto" w:fill="FFFFFF"/>
          <w:lang w:val="en-GB"/>
        </w:rPr>
        <w:lastRenderedPageBreak/>
        <w:t xml:space="preserve">Sections 20, 21, 22, 23 and 25 of the Copyright Code. From the given amount, </w:t>
      </w:r>
      <w:r w:rsidRPr="00946DD1">
        <w:rPr>
          <w:rFonts w:cs="Poppins"/>
          <w:b/>
          <w:color w:val="D63784"/>
          <w:sz w:val="24"/>
          <w:szCs w:val="24"/>
          <w:shd w:val="clear" w:color="auto" w:fill="FFFFFF"/>
          <w:lang w:val="en-GB"/>
        </w:rPr>
        <w:t xml:space="preserve">12 247 162 </w:t>
      </w:r>
      <w:r>
        <w:rPr>
          <w:rFonts w:cs="Poppins"/>
          <w:b/>
          <w:color w:val="D63784"/>
          <w:sz w:val="24"/>
          <w:szCs w:val="24"/>
          <w:shd w:val="clear" w:color="auto" w:fill="FFFFFF"/>
          <w:lang w:val="en-GB"/>
        </w:rPr>
        <w:t>CZK</w:t>
      </w:r>
      <w:r w:rsidRPr="00946DD1">
        <w:rPr>
          <w:rFonts w:cs="Poppins"/>
          <w:color w:val="D63784"/>
          <w:sz w:val="24"/>
          <w:szCs w:val="24"/>
          <w:shd w:val="clear" w:color="auto" w:fill="FFFFFF"/>
          <w:lang w:val="en-GB"/>
        </w:rPr>
        <w:t xml:space="preserve"> </w:t>
      </w:r>
      <w:r>
        <w:rPr>
          <w:rFonts w:cs="Poppins"/>
          <w:color w:val="auto"/>
          <w:sz w:val="24"/>
          <w:szCs w:val="24"/>
          <w:shd w:val="clear" w:color="auto" w:fill="FFFFFF"/>
          <w:lang w:val="en-GB"/>
        </w:rPr>
        <w:t xml:space="preserve">was </w:t>
      </w:r>
      <w:r w:rsidR="009D782A">
        <w:rPr>
          <w:rFonts w:cs="Poppins"/>
          <w:color w:val="auto"/>
          <w:sz w:val="24"/>
          <w:szCs w:val="24"/>
          <w:shd w:val="clear" w:color="auto" w:fill="FFFFFF"/>
          <w:lang w:val="en-GB"/>
        </w:rPr>
        <w:t>distributed from the total amount, while</w:t>
      </w:r>
      <w:r w:rsidR="0036749F">
        <w:rPr>
          <w:rFonts w:cs="Poppins"/>
          <w:color w:val="auto"/>
          <w:sz w:val="24"/>
          <w:szCs w:val="24"/>
          <w:shd w:val="clear" w:color="auto" w:fill="FFFFFF"/>
          <w:lang w:val="en-GB"/>
        </w:rPr>
        <w:t xml:space="preserve"> the amount of</w:t>
      </w:r>
      <w:r w:rsidR="009D782A">
        <w:rPr>
          <w:rFonts w:cs="Poppins"/>
          <w:color w:val="auto"/>
          <w:sz w:val="24"/>
          <w:szCs w:val="24"/>
          <w:shd w:val="clear" w:color="auto" w:fill="FFFFFF"/>
          <w:lang w:val="en-GB"/>
        </w:rPr>
        <w:t xml:space="preserve"> </w:t>
      </w:r>
      <w:r w:rsidR="009D782A" w:rsidRPr="009D782A">
        <w:rPr>
          <w:rFonts w:cs="Poppins"/>
          <w:b/>
          <w:color w:val="auto"/>
          <w:sz w:val="24"/>
          <w:szCs w:val="24"/>
          <w:shd w:val="clear" w:color="auto" w:fill="FFFFFF"/>
          <w:lang w:val="en-GB"/>
        </w:rPr>
        <w:t>466 278,77</w:t>
      </w:r>
      <w:r w:rsidR="009D782A">
        <w:rPr>
          <w:rFonts w:cs="Poppins"/>
          <w:b/>
          <w:color w:val="auto"/>
          <w:sz w:val="24"/>
          <w:szCs w:val="24"/>
          <w:shd w:val="clear" w:color="auto" w:fill="FFFFFF"/>
          <w:lang w:val="en-GB"/>
        </w:rPr>
        <w:t xml:space="preserve"> CZK </w:t>
      </w:r>
      <w:r w:rsidR="009D782A">
        <w:rPr>
          <w:rFonts w:cs="Poppins"/>
          <w:bCs/>
          <w:color w:val="auto"/>
          <w:sz w:val="24"/>
          <w:szCs w:val="24"/>
          <w:shd w:val="clear" w:color="auto" w:fill="FFFFFF"/>
          <w:lang w:val="en-GB"/>
        </w:rPr>
        <w:t xml:space="preserve">from the collection of 2019 and </w:t>
      </w:r>
      <w:r w:rsidR="0036749F">
        <w:rPr>
          <w:rFonts w:cs="Poppins"/>
          <w:bCs/>
          <w:color w:val="auto"/>
          <w:sz w:val="24"/>
          <w:szCs w:val="24"/>
          <w:shd w:val="clear" w:color="auto" w:fill="FFFFFF"/>
          <w:lang w:val="en-GB"/>
        </w:rPr>
        <w:t xml:space="preserve">the amount of </w:t>
      </w:r>
      <w:r w:rsidR="0036749F" w:rsidRPr="00946DD1">
        <w:rPr>
          <w:b/>
          <w:color w:val="auto"/>
          <w:sz w:val="24"/>
          <w:lang w:val="en-GB"/>
        </w:rPr>
        <w:t>18</w:t>
      </w:r>
      <w:r w:rsidR="0036749F">
        <w:rPr>
          <w:b/>
          <w:color w:val="auto"/>
          <w:sz w:val="24"/>
          <w:lang w:val="en-GB"/>
        </w:rPr>
        <w:t> </w:t>
      </w:r>
      <w:r w:rsidR="0036749F" w:rsidRPr="00946DD1">
        <w:rPr>
          <w:b/>
          <w:color w:val="auto"/>
          <w:sz w:val="24"/>
          <w:lang w:val="en-GB"/>
        </w:rPr>
        <w:t>146</w:t>
      </w:r>
      <w:r w:rsidR="0036749F">
        <w:rPr>
          <w:b/>
          <w:color w:val="auto"/>
          <w:sz w:val="24"/>
          <w:lang w:val="en-GB"/>
        </w:rPr>
        <w:t xml:space="preserve"> CZK </w:t>
      </w:r>
      <w:r w:rsidR="0036749F">
        <w:rPr>
          <w:bCs/>
          <w:color w:val="auto"/>
          <w:sz w:val="24"/>
          <w:lang w:val="en-GB"/>
        </w:rPr>
        <w:t xml:space="preserve">from the collection of 2018. During the accounting year of 2020, the OAZA distributed among the represented holders of rights the amount of </w:t>
      </w:r>
      <w:r w:rsidR="0036749F" w:rsidRPr="0036749F">
        <w:rPr>
          <w:b/>
          <w:bCs/>
          <w:color w:val="auto"/>
          <w:sz w:val="24"/>
          <w:lang w:val="en-GB"/>
        </w:rPr>
        <w:t>2 247</w:t>
      </w:r>
      <w:r w:rsidR="005F6050">
        <w:rPr>
          <w:b/>
          <w:bCs/>
          <w:color w:val="auto"/>
          <w:sz w:val="24"/>
          <w:lang w:val="en-GB"/>
        </w:rPr>
        <w:t> </w:t>
      </w:r>
      <w:r w:rsidR="0036749F" w:rsidRPr="0036749F">
        <w:rPr>
          <w:b/>
          <w:bCs/>
          <w:color w:val="auto"/>
          <w:sz w:val="24"/>
          <w:lang w:val="en-GB"/>
        </w:rPr>
        <w:t xml:space="preserve">012 </w:t>
      </w:r>
      <w:r w:rsidR="0036749F">
        <w:rPr>
          <w:b/>
          <w:bCs/>
          <w:color w:val="auto"/>
          <w:sz w:val="24"/>
          <w:lang w:val="en-GB"/>
        </w:rPr>
        <w:t>CZK</w:t>
      </w:r>
      <w:r w:rsidR="0036749F" w:rsidRPr="0036749F">
        <w:rPr>
          <w:bCs/>
          <w:color w:val="auto"/>
          <w:sz w:val="24"/>
          <w:lang w:val="en-GB"/>
        </w:rPr>
        <w:t xml:space="preserve"> </w:t>
      </w:r>
      <w:r w:rsidR="0036749F">
        <w:rPr>
          <w:bCs/>
          <w:color w:val="auto"/>
          <w:sz w:val="24"/>
          <w:lang w:val="en-GB"/>
        </w:rPr>
        <w:t xml:space="preserve">from the Reserve Fund of 2016 </w:t>
      </w:r>
      <w:r w:rsidR="0036749F" w:rsidRPr="0036749F">
        <w:rPr>
          <w:bCs/>
          <w:color w:val="auto"/>
          <w:sz w:val="24"/>
          <w:lang w:val="en-GB"/>
        </w:rPr>
        <w:t>a</w:t>
      </w:r>
      <w:r w:rsidR="0036749F">
        <w:rPr>
          <w:bCs/>
          <w:color w:val="auto"/>
          <w:sz w:val="24"/>
          <w:lang w:val="en-GB"/>
        </w:rPr>
        <w:t>nd</w:t>
      </w:r>
      <w:r w:rsidR="0036749F" w:rsidRPr="0036749F">
        <w:rPr>
          <w:bCs/>
          <w:color w:val="auto"/>
          <w:sz w:val="24"/>
          <w:lang w:val="en-GB"/>
        </w:rPr>
        <w:t xml:space="preserve"> </w:t>
      </w:r>
      <w:r w:rsidR="0036749F">
        <w:rPr>
          <w:bCs/>
          <w:color w:val="auto"/>
          <w:sz w:val="24"/>
          <w:lang w:val="en-GB"/>
        </w:rPr>
        <w:t>the amount of</w:t>
      </w:r>
      <w:r w:rsidR="0036749F" w:rsidRPr="0036749F">
        <w:rPr>
          <w:bCs/>
          <w:color w:val="auto"/>
          <w:sz w:val="24"/>
          <w:lang w:val="en-GB"/>
        </w:rPr>
        <w:t xml:space="preserve"> </w:t>
      </w:r>
      <w:r w:rsidR="0036749F" w:rsidRPr="0036749F">
        <w:rPr>
          <w:b/>
          <w:bCs/>
          <w:color w:val="auto"/>
          <w:sz w:val="24"/>
          <w:lang w:val="en-GB"/>
        </w:rPr>
        <w:t xml:space="preserve">115 000 </w:t>
      </w:r>
      <w:r w:rsidR="0036749F">
        <w:rPr>
          <w:b/>
          <w:bCs/>
          <w:color w:val="auto"/>
          <w:sz w:val="24"/>
          <w:lang w:val="en-GB"/>
        </w:rPr>
        <w:t>CZK</w:t>
      </w:r>
      <w:r w:rsidR="0036749F" w:rsidRPr="0036749F">
        <w:rPr>
          <w:bCs/>
          <w:color w:val="auto"/>
          <w:sz w:val="24"/>
          <w:lang w:val="en-GB"/>
        </w:rPr>
        <w:t xml:space="preserve"> </w:t>
      </w:r>
      <w:r w:rsidR="0036749F">
        <w:rPr>
          <w:bCs/>
          <w:color w:val="auto"/>
          <w:sz w:val="24"/>
          <w:lang w:val="en-GB"/>
        </w:rPr>
        <w:t xml:space="preserve">in the form of contributions of </w:t>
      </w:r>
      <w:r w:rsidR="0036749F" w:rsidRPr="0036749F">
        <w:rPr>
          <w:b/>
          <w:color w:val="auto"/>
          <w:sz w:val="24"/>
          <w:lang w:val="en-GB"/>
        </w:rPr>
        <w:t>5 000 CZK</w:t>
      </w:r>
      <w:r w:rsidR="0036749F">
        <w:rPr>
          <w:bCs/>
          <w:color w:val="auto"/>
          <w:sz w:val="24"/>
          <w:lang w:val="en-GB"/>
        </w:rPr>
        <w:t xml:space="preserve"> for its members in the form </w:t>
      </w:r>
      <w:r w:rsidR="005F6050">
        <w:rPr>
          <w:bCs/>
          <w:color w:val="auto"/>
          <w:sz w:val="24"/>
          <w:lang w:val="en-GB"/>
        </w:rPr>
        <w:t xml:space="preserve">of internal social challenges of COVID I. and II. during the emergency situation. </w:t>
      </w:r>
    </w:p>
    <w:p w14:paraId="53F1ABEA" w14:textId="77777777" w:rsidR="005F6050" w:rsidRDefault="005F6050" w:rsidP="00E4444B">
      <w:pPr>
        <w:pStyle w:val="Podnadpis"/>
        <w:rPr>
          <w:lang w:val="en-GB"/>
        </w:rPr>
      </w:pPr>
    </w:p>
    <w:p w14:paraId="4E6100D0" w14:textId="0BFE7D12" w:rsidR="005F6050" w:rsidRDefault="005F6050" w:rsidP="00E4444B">
      <w:pPr>
        <w:pStyle w:val="Podnadpis"/>
        <w:rPr>
          <w:lang w:val="en-GB"/>
        </w:rPr>
      </w:pPr>
      <w:r>
        <w:rPr>
          <w:lang w:val="en-GB"/>
        </w:rPr>
        <w:t>The frequency of payments with distribution based on the categories of administered rights and manners of use</w:t>
      </w:r>
    </w:p>
    <w:p w14:paraId="660CE5C4" w14:textId="38347A44" w:rsidR="005F6050" w:rsidRDefault="005F6050" w:rsidP="00E4444B">
      <w:pPr>
        <w:spacing w:line="276" w:lineRule="auto"/>
        <w:jc w:val="both"/>
        <w:rPr>
          <w:rFonts w:eastAsia="Times New Roman" w:cs="Poppins"/>
          <w:color w:val="auto"/>
          <w:sz w:val="24"/>
          <w:szCs w:val="24"/>
          <w:lang w:val="en-GB"/>
        </w:rPr>
      </w:pPr>
      <w:r>
        <w:rPr>
          <w:rFonts w:eastAsia="Times New Roman" w:cs="Poppins"/>
          <w:color w:val="auto"/>
          <w:sz w:val="24"/>
          <w:szCs w:val="24"/>
          <w:lang w:val="en-GB"/>
        </w:rPr>
        <w:t xml:space="preserve">During the accounting year of 2020, the OAZA had distributed author remunerations twice and it had met the requirements of the statutory period of no later than on 30 September 2020. All the objections which were found to be </w:t>
      </w:r>
      <w:r w:rsidR="00C212F7">
        <w:rPr>
          <w:rFonts w:eastAsia="Times New Roman" w:cs="Poppins"/>
          <w:color w:val="auto"/>
          <w:sz w:val="24"/>
          <w:szCs w:val="24"/>
          <w:lang w:val="en-GB"/>
        </w:rPr>
        <w:t>justified were paid by 31 December 2020.</w:t>
      </w:r>
    </w:p>
    <w:p w14:paraId="4B9F43CC" w14:textId="77777777" w:rsidR="00BB7870" w:rsidRPr="00946DD1" w:rsidRDefault="00BB7870" w:rsidP="00E4444B">
      <w:pPr>
        <w:spacing w:line="276" w:lineRule="auto"/>
        <w:jc w:val="both"/>
        <w:rPr>
          <w:rFonts w:eastAsia="Times New Roman" w:cs="Poppins"/>
          <w:color w:val="auto"/>
          <w:sz w:val="24"/>
          <w:szCs w:val="24"/>
          <w:lang w:val="en-GB"/>
        </w:rPr>
      </w:pPr>
    </w:p>
    <w:p w14:paraId="73586C4F" w14:textId="6814FC91" w:rsidR="00C212F7" w:rsidRDefault="00C212F7" w:rsidP="00DC02B9">
      <w:pPr>
        <w:pStyle w:val="Podnadpis"/>
        <w:jc w:val="both"/>
        <w:rPr>
          <w:lang w:val="en-GB"/>
        </w:rPr>
      </w:pPr>
      <w:r>
        <w:rPr>
          <w:lang w:val="en-GB"/>
        </w:rPr>
        <w:t>The total allotted amount which was not yet distributed to the holders of rights, with distribution based on the administered rights and manners of use and specification of the accounting period during which these amounts were collected</w:t>
      </w:r>
    </w:p>
    <w:p w14:paraId="18C267F2" w14:textId="209188D8" w:rsidR="00A017A7" w:rsidRPr="00946DD1" w:rsidRDefault="00C212F7" w:rsidP="00A017A7">
      <w:pPr>
        <w:spacing w:line="276" w:lineRule="auto"/>
        <w:jc w:val="both"/>
        <w:rPr>
          <w:rFonts w:cs="Poppins"/>
          <w:color w:val="auto"/>
          <w:sz w:val="24"/>
          <w:szCs w:val="24"/>
          <w:lang w:val="en-GB"/>
        </w:rPr>
      </w:pPr>
      <w:r>
        <w:rPr>
          <w:rFonts w:cs="Poppins"/>
          <w:color w:val="auto"/>
          <w:sz w:val="24"/>
          <w:szCs w:val="24"/>
          <w:lang w:val="en-GB"/>
        </w:rPr>
        <w:t xml:space="preserve">Arising from the income from 2017, </w:t>
      </w:r>
      <w:bookmarkStart w:id="23" w:name="_Hlk71291438"/>
      <w:r>
        <w:rPr>
          <w:rFonts w:cs="Poppins"/>
          <w:color w:val="auto"/>
          <w:sz w:val="24"/>
          <w:szCs w:val="24"/>
          <w:lang w:val="en-GB"/>
        </w:rPr>
        <w:t xml:space="preserve">the amount still remaining undistributed to the holders of rights equals </w:t>
      </w:r>
      <w:bookmarkEnd w:id="23"/>
      <w:r w:rsidRPr="00946DD1">
        <w:rPr>
          <w:rFonts w:cs="Poppins"/>
          <w:b/>
          <w:color w:val="D63784"/>
          <w:sz w:val="24"/>
          <w:szCs w:val="24"/>
          <w:lang w:val="en-GB"/>
        </w:rPr>
        <w:t>1 002</w:t>
      </w:r>
      <w:r>
        <w:rPr>
          <w:rFonts w:cs="Poppins"/>
          <w:b/>
          <w:color w:val="D63784"/>
          <w:sz w:val="24"/>
          <w:szCs w:val="24"/>
          <w:lang w:val="en-GB"/>
        </w:rPr>
        <w:t> </w:t>
      </w:r>
      <w:r w:rsidRPr="00946DD1">
        <w:rPr>
          <w:rFonts w:cs="Poppins"/>
          <w:b/>
          <w:color w:val="D63784"/>
          <w:sz w:val="24"/>
          <w:szCs w:val="24"/>
          <w:lang w:val="en-GB"/>
        </w:rPr>
        <w:t>736</w:t>
      </w:r>
      <w:r>
        <w:rPr>
          <w:rFonts w:cs="Poppins"/>
          <w:b/>
          <w:color w:val="D63784"/>
          <w:sz w:val="24"/>
          <w:szCs w:val="24"/>
          <w:lang w:val="en-GB"/>
        </w:rPr>
        <w:t xml:space="preserve"> CZK</w:t>
      </w:r>
      <w:r>
        <w:rPr>
          <w:rFonts w:cs="Poppins"/>
          <w:color w:val="auto"/>
          <w:sz w:val="24"/>
          <w:szCs w:val="24"/>
          <w:lang w:val="en-GB"/>
        </w:rPr>
        <w:t xml:space="preserve">. Arising </w:t>
      </w:r>
      <w:r w:rsidR="00A017A7">
        <w:rPr>
          <w:rFonts w:cs="Poppins"/>
          <w:color w:val="auto"/>
          <w:sz w:val="24"/>
          <w:szCs w:val="24"/>
          <w:lang w:val="en-GB"/>
        </w:rPr>
        <w:t>from the income from 2018, the</w:t>
      </w:r>
      <w:r w:rsidR="00A017A7" w:rsidRPr="00A017A7">
        <w:rPr>
          <w:rFonts w:cs="Poppins"/>
          <w:color w:val="auto"/>
          <w:sz w:val="24"/>
          <w:szCs w:val="24"/>
          <w:lang w:val="en-GB"/>
        </w:rPr>
        <w:t xml:space="preserve"> </w:t>
      </w:r>
      <w:r w:rsidR="00A017A7" w:rsidRPr="00A017A7">
        <w:rPr>
          <w:rFonts w:cs="Poppins"/>
          <w:color w:val="auto"/>
          <w:sz w:val="24"/>
          <w:szCs w:val="24"/>
          <w:lang w:val="en-GB"/>
        </w:rPr>
        <w:t>amount still remaining undistributed to the holders of rights equals</w:t>
      </w:r>
      <w:r w:rsidR="00A017A7">
        <w:rPr>
          <w:rFonts w:cs="Poppins"/>
          <w:color w:val="auto"/>
          <w:sz w:val="24"/>
          <w:szCs w:val="24"/>
          <w:lang w:val="en-GB"/>
        </w:rPr>
        <w:t xml:space="preserve"> </w:t>
      </w:r>
      <w:r w:rsidR="00A017A7" w:rsidRPr="00946DD1">
        <w:rPr>
          <w:rFonts w:cs="Poppins"/>
          <w:b/>
          <w:color w:val="D63784"/>
          <w:sz w:val="24"/>
          <w:szCs w:val="24"/>
          <w:lang w:val="en-GB"/>
        </w:rPr>
        <w:t xml:space="preserve">2 266 986 </w:t>
      </w:r>
      <w:r w:rsidR="00A017A7">
        <w:rPr>
          <w:rFonts w:cs="Poppins"/>
          <w:b/>
          <w:color w:val="D63784"/>
          <w:sz w:val="24"/>
          <w:szCs w:val="24"/>
          <w:lang w:val="en-GB"/>
        </w:rPr>
        <w:t>CZK</w:t>
      </w:r>
      <w:r w:rsidR="00A017A7">
        <w:rPr>
          <w:rFonts w:cs="Poppins"/>
          <w:color w:val="auto"/>
          <w:sz w:val="24"/>
          <w:szCs w:val="24"/>
          <w:lang w:val="en-GB"/>
        </w:rPr>
        <w:t xml:space="preserve">. </w:t>
      </w:r>
      <w:r w:rsidR="00A017A7">
        <w:rPr>
          <w:rFonts w:cs="Poppins"/>
          <w:color w:val="auto"/>
          <w:sz w:val="24"/>
          <w:szCs w:val="24"/>
          <w:lang w:val="en-GB"/>
        </w:rPr>
        <w:t>Arising from the income from 201</w:t>
      </w:r>
      <w:r w:rsidR="00A017A7">
        <w:rPr>
          <w:rFonts w:cs="Poppins"/>
          <w:color w:val="auto"/>
          <w:sz w:val="24"/>
          <w:szCs w:val="24"/>
          <w:lang w:val="en-GB"/>
        </w:rPr>
        <w:t>9</w:t>
      </w:r>
      <w:r w:rsidR="00A017A7">
        <w:rPr>
          <w:rFonts w:cs="Poppins"/>
          <w:color w:val="auto"/>
          <w:sz w:val="24"/>
          <w:szCs w:val="24"/>
          <w:lang w:val="en-GB"/>
        </w:rPr>
        <w:t>, the</w:t>
      </w:r>
      <w:r w:rsidR="00A017A7" w:rsidRPr="00A017A7">
        <w:rPr>
          <w:rFonts w:cs="Poppins"/>
          <w:color w:val="auto"/>
          <w:sz w:val="24"/>
          <w:szCs w:val="24"/>
          <w:lang w:val="en-GB"/>
        </w:rPr>
        <w:t xml:space="preserve"> amount still remaining undistributed to the holders of rights equals</w:t>
      </w:r>
      <w:r w:rsidR="00A017A7">
        <w:rPr>
          <w:rFonts w:cs="Poppins"/>
          <w:color w:val="auto"/>
          <w:sz w:val="24"/>
          <w:szCs w:val="24"/>
          <w:lang w:val="en-GB"/>
        </w:rPr>
        <w:t xml:space="preserve"> </w:t>
      </w:r>
      <w:r w:rsidR="00A017A7" w:rsidRPr="00946DD1">
        <w:rPr>
          <w:rFonts w:cs="Poppins"/>
          <w:b/>
          <w:color w:val="D63784"/>
          <w:sz w:val="24"/>
          <w:szCs w:val="24"/>
          <w:lang w:val="en-GB"/>
        </w:rPr>
        <w:t xml:space="preserve">1 201 945 </w:t>
      </w:r>
      <w:r w:rsidR="00A017A7">
        <w:rPr>
          <w:rFonts w:cs="Poppins"/>
          <w:b/>
          <w:color w:val="D63784"/>
          <w:sz w:val="24"/>
          <w:szCs w:val="24"/>
          <w:lang w:val="en-GB"/>
        </w:rPr>
        <w:t>CZK</w:t>
      </w:r>
      <w:r w:rsidR="00A017A7" w:rsidRPr="00946DD1">
        <w:rPr>
          <w:rFonts w:cs="Poppins"/>
          <w:color w:val="D63784"/>
          <w:sz w:val="24"/>
          <w:szCs w:val="24"/>
          <w:lang w:val="en-GB"/>
        </w:rPr>
        <w:t xml:space="preserve"> </w:t>
      </w:r>
      <w:r w:rsidR="00A017A7" w:rsidRPr="00946DD1">
        <w:rPr>
          <w:rFonts w:cs="Poppins"/>
          <w:color w:val="auto"/>
          <w:sz w:val="24"/>
          <w:szCs w:val="24"/>
          <w:lang w:val="en-GB"/>
        </w:rPr>
        <w:t>a</w:t>
      </w:r>
      <w:r w:rsidR="00A017A7">
        <w:rPr>
          <w:rFonts w:cs="Poppins"/>
          <w:color w:val="auto"/>
          <w:sz w:val="24"/>
          <w:szCs w:val="24"/>
          <w:lang w:val="en-GB"/>
        </w:rPr>
        <w:t xml:space="preserve">nd, and from the Reserve Fund of 2019 the amount of </w:t>
      </w:r>
      <w:r w:rsidR="00A017A7" w:rsidRPr="00946DD1">
        <w:rPr>
          <w:rFonts w:cs="Poppins"/>
          <w:b/>
          <w:color w:val="D63784"/>
          <w:sz w:val="24"/>
          <w:szCs w:val="24"/>
          <w:lang w:val="en-GB"/>
        </w:rPr>
        <w:t xml:space="preserve">11 192 </w:t>
      </w:r>
      <w:r w:rsidR="00A017A7">
        <w:rPr>
          <w:rFonts w:cs="Poppins"/>
          <w:b/>
          <w:color w:val="D63784"/>
          <w:sz w:val="24"/>
          <w:szCs w:val="24"/>
          <w:lang w:val="en-GB"/>
        </w:rPr>
        <w:t>CZK</w:t>
      </w:r>
      <w:r w:rsidR="00A017A7" w:rsidRPr="00946DD1">
        <w:rPr>
          <w:rFonts w:cs="Poppins"/>
          <w:color w:val="auto"/>
          <w:sz w:val="24"/>
          <w:szCs w:val="24"/>
          <w:lang w:val="en-GB"/>
        </w:rPr>
        <w:t>.</w:t>
      </w:r>
    </w:p>
    <w:p w14:paraId="78BE4B9D" w14:textId="77777777" w:rsidR="005A1C36" w:rsidRPr="00946DD1" w:rsidRDefault="005A1C36" w:rsidP="00E4444B">
      <w:pPr>
        <w:spacing w:line="276" w:lineRule="auto"/>
        <w:jc w:val="both"/>
        <w:rPr>
          <w:rFonts w:cs="Poppins"/>
          <w:color w:val="auto"/>
          <w:sz w:val="24"/>
          <w:szCs w:val="24"/>
          <w:lang w:val="en-GB"/>
        </w:rPr>
      </w:pPr>
    </w:p>
    <w:p w14:paraId="1E2A0A0C" w14:textId="6866A7B9" w:rsidR="00A017A7" w:rsidRDefault="00A017A7" w:rsidP="00DC02B9">
      <w:pPr>
        <w:pStyle w:val="Podnadpis"/>
        <w:jc w:val="both"/>
        <w:rPr>
          <w:lang w:val="en-GB"/>
        </w:rPr>
      </w:pPr>
      <w:r>
        <w:rPr>
          <w:lang w:val="en-GB"/>
        </w:rPr>
        <w:t>The reasons for delay if the collective administrator failed to distribute and pay to the holders of rights within the period specified in Section 99c par. 2 of the Copyright Act</w:t>
      </w:r>
    </w:p>
    <w:p w14:paraId="7E5AB40F" w14:textId="6967378B" w:rsidR="00A017A7" w:rsidRDefault="00A017A7" w:rsidP="00E4444B">
      <w:pPr>
        <w:spacing w:line="276" w:lineRule="auto"/>
        <w:jc w:val="both"/>
        <w:rPr>
          <w:rFonts w:eastAsia="Times New Roman" w:cs="Poppins"/>
          <w:color w:val="auto"/>
          <w:sz w:val="24"/>
          <w:szCs w:val="24"/>
          <w:lang w:val="en-GB"/>
        </w:rPr>
      </w:pPr>
      <w:r>
        <w:rPr>
          <w:rFonts w:eastAsia="Times New Roman" w:cs="Poppins"/>
          <w:color w:val="auto"/>
          <w:sz w:val="24"/>
          <w:szCs w:val="24"/>
          <w:lang w:val="en-GB"/>
        </w:rPr>
        <w:t xml:space="preserve">During the accounting year of 2020, the OAZA performed the distribution and payments within statutory periods, </w:t>
      </w:r>
      <w:proofErr w:type="gramStart"/>
      <w:r>
        <w:rPr>
          <w:rFonts w:eastAsia="Times New Roman" w:cs="Poppins"/>
          <w:color w:val="auto"/>
          <w:sz w:val="24"/>
          <w:szCs w:val="24"/>
          <w:lang w:val="en-GB"/>
        </w:rPr>
        <w:t>i.e.</w:t>
      </w:r>
      <w:proofErr w:type="gramEnd"/>
      <w:r>
        <w:rPr>
          <w:rFonts w:eastAsia="Times New Roman" w:cs="Poppins"/>
          <w:color w:val="auto"/>
          <w:sz w:val="24"/>
          <w:szCs w:val="24"/>
          <w:lang w:val="en-GB"/>
        </w:rPr>
        <w:t xml:space="preserve"> 30 September 2020. Only in cases of justified objections were the amounts paid by 31 December 2020.</w:t>
      </w:r>
    </w:p>
    <w:p w14:paraId="58C967F1" w14:textId="77777777" w:rsidR="00177C57" w:rsidRPr="00946DD1" w:rsidRDefault="00177C57" w:rsidP="00E4444B">
      <w:pPr>
        <w:spacing w:line="276" w:lineRule="auto"/>
        <w:jc w:val="both"/>
        <w:rPr>
          <w:rFonts w:eastAsia="Times New Roman" w:cs="Poppins"/>
          <w:color w:val="auto"/>
          <w:sz w:val="24"/>
          <w:szCs w:val="24"/>
          <w:lang w:val="en-GB"/>
        </w:rPr>
      </w:pPr>
    </w:p>
    <w:p w14:paraId="2289B4E7" w14:textId="6FF4FEBA" w:rsidR="00A017A7" w:rsidRDefault="00A017A7" w:rsidP="005A1C36">
      <w:pPr>
        <w:pStyle w:val="Podnadpis"/>
        <w:rPr>
          <w:lang w:val="en-GB"/>
        </w:rPr>
      </w:pPr>
      <w:r>
        <w:rPr>
          <w:lang w:val="en-GB"/>
        </w:rPr>
        <w:t>The total amount of non-distributable amounts together with the clarification of the use of these amounts</w:t>
      </w:r>
    </w:p>
    <w:p w14:paraId="6E24C3F7" w14:textId="2627B429" w:rsidR="00A017A7" w:rsidRDefault="00A017A7" w:rsidP="00E4444B">
      <w:pPr>
        <w:spacing w:line="276" w:lineRule="auto"/>
        <w:jc w:val="both"/>
        <w:rPr>
          <w:rFonts w:cs="Poppins"/>
          <w:color w:val="auto"/>
          <w:sz w:val="24"/>
          <w:szCs w:val="24"/>
          <w:shd w:val="clear" w:color="auto" w:fill="FFFFFF"/>
          <w:lang w:val="en-GB"/>
        </w:rPr>
      </w:pPr>
      <w:r>
        <w:rPr>
          <w:rFonts w:cs="Poppins"/>
          <w:color w:val="auto"/>
          <w:sz w:val="24"/>
          <w:szCs w:val="24"/>
          <w:shd w:val="clear" w:color="auto" w:fill="FFFFFF"/>
          <w:lang w:val="en-GB"/>
        </w:rPr>
        <w:t xml:space="preserve">The OAZA collective administrator had created and its General Meeting approved of the rules for the use of income </w:t>
      </w:r>
      <w:r w:rsidR="00EB1924">
        <w:rPr>
          <w:rFonts w:cs="Poppins"/>
          <w:color w:val="auto"/>
          <w:sz w:val="24"/>
          <w:szCs w:val="24"/>
          <w:shd w:val="clear" w:color="auto" w:fill="FFFFFF"/>
          <w:lang w:val="en-GB"/>
        </w:rPr>
        <w:t xml:space="preserve">arising from the performance of rights and the income coming from investments through the income arising from the performance of rights which cannot be paid within the period under Section 99c par. 2 of the Copyright Act due to the fact that the holders of rights could not be determined and found. These amounts of income are kept by the collective administrator separately within its bookkeeping. In 2020, such income amounted to </w:t>
      </w:r>
      <w:r w:rsidR="00EB1924" w:rsidRPr="00946DD1">
        <w:rPr>
          <w:rFonts w:cs="Poppins"/>
          <w:b/>
          <w:color w:val="D63784"/>
          <w:sz w:val="24"/>
          <w:szCs w:val="24"/>
          <w:shd w:val="clear" w:color="auto" w:fill="FFFFFF"/>
          <w:lang w:val="en-GB"/>
        </w:rPr>
        <w:t>4 471</w:t>
      </w:r>
      <w:r w:rsidR="00EB1924">
        <w:rPr>
          <w:rFonts w:cs="Poppins"/>
          <w:b/>
          <w:color w:val="D63784"/>
          <w:sz w:val="24"/>
          <w:szCs w:val="24"/>
          <w:shd w:val="clear" w:color="auto" w:fill="FFFFFF"/>
          <w:lang w:val="en-GB"/>
        </w:rPr>
        <w:t> </w:t>
      </w:r>
      <w:r w:rsidR="00EB1924" w:rsidRPr="00946DD1">
        <w:rPr>
          <w:rFonts w:cs="Poppins"/>
          <w:b/>
          <w:color w:val="D63784"/>
          <w:sz w:val="24"/>
          <w:szCs w:val="24"/>
          <w:shd w:val="clear" w:color="auto" w:fill="FFFFFF"/>
          <w:lang w:val="en-GB"/>
        </w:rPr>
        <w:t>667</w:t>
      </w:r>
      <w:r w:rsidR="00EB1924">
        <w:rPr>
          <w:rFonts w:cs="Poppins"/>
          <w:b/>
          <w:color w:val="D63784"/>
          <w:sz w:val="24"/>
          <w:szCs w:val="24"/>
          <w:shd w:val="clear" w:color="auto" w:fill="FFFFFF"/>
          <w:lang w:val="en-GB"/>
        </w:rPr>
        <w:t>.</w:t>
      </w:r>
      <w:r w:rsidR="00EB1924" w:rsidRPr="00946DD1">
        <w:rPr>
          <w:rFonts w:cs="Poppins"/>
          <w:b/>
          <w:color w:val="D63784"/>
          <w:sz w:val="24"/>
          <w:szCs w:val="24"/>
          <w:shd w:val="clear" w:color="auto" w:fill="FFFFFF"/>
          <w:lang w:val="en-GB"/>
        </w:rPr>
        <w:t>49</w:t>
      </w:r>
      <w:r w:rsidR="00EB1924">
        <w:rPr>
          <w:rFonts w:cs="Poppins"/>
          <w:b/>
          <w:color w:val="D63784"/>
          <w:sz w:val="24"/>
          <w:szCs w:val="24"/>
          <w:shd w:val="clear" w:color="auto" w:fill="FFFFFF"/>
          <w:lang w:val="en-GB"/>
        </w:rPr>
        <w:t xml:space="preserve"> CZK</w:t>
      </w:r>
      <w:r w:rsidR="00603DA8">
        <w:rPr>
          <w:rFonts w:cs="Poppins"/>
          <w:b/>
          <w:color w:val="D63784"/>
          <w:sz w:val="24"/>
          <w:szCs w:val="24"/>
          <w:shd w:val="clear" w:color="auto" w:fill="FFFFFF"/>
          <w:lang w:val="en-GB"/>
        </w:rPr>
        <w:t>.</w:t>
      </w:r>
    </w:p>
    <w:p w14:paraId="117011D7" w14:textId="77777777" w:rsidR="00BB7870" w:rsidRPr="00946DD1" w:rsidRDefault="00BB7870" w:rsidP="00E4444B">
      <w:pPr>
        <w:spacing w:line="276" w:lineRule="auto"/>
        <w:jc w:val="both"/>
        <w:rPr>
          <w:rFonts w:eastAsia="Times New Roman" w:cs="Poppins"/>
          <w:color w:val="auto"/>
          <w:sz w:val="24"/>
          <w:szCs w:val="24"/>
          <w:lang w:val="en-GB"/>
        </w:rPr>
      </w:pPr>
    </w:p>
    <w:p w14:paraId="27505029" w14:textId="0F6ABE90" w:rsidR="006848D7" w:rsidRPr="00946DD1" w:rsidRDefault="006848D7" w:rsidP="00E4444B">
      <w:pPr>
        <w:pStyle w:val="Nadpis4"/>
        <w:rPr>
          <w:lang w:val="en-GB"/>
        </w:rPr>
      </w:pPr>
      <w:bookmarkStart w:id="24" w:name="_Toc71293836"/>
      <w:r w:rsidRPr="00946DD1">
        <w:rPr>
          <w:lang w:val="en-GB"/>
        </w:rPr>
        <w:t>Informa</w:t>
      </w:r>
      <w:r w:rsidR="00603DA8">
        <w:rPr>
          <w:lang w:val="en-GB"/>
        </w:rPr>
        <w:t>tion regarding the relations with other collective administrators</w:t>
      </w:r>
      <w:bookmarkEnd w:id="24"/>
    </w:p>
    <w:p w14:paraId="6F91F5B7" w14:textId="024BAE45" w:rsidR="00603DA8" w:rsidRDefault="00603DA8" w:rsidP="00DC02B9">
      <w:pPr>
        <w:pStyle w:val="Podnadpis"/>
        <w:jc w:val="both"/>
        <w:rPr>
          <w:lang w:val="en-GB"/>
        </w:rPr>
      </w:pPr>
      <w:r>
        <w:rPr>
          <w:lang w:val="en-GB"/>
        </w:rPr>
        <w:t xml:space="preserve">The amounts received by other collective administrators and the amounts paid to other collective administrators with the specification </w:t>
      </w:r>
      <w:r w:rsidR="00A55E70">
        <w:rPr>
          <w:lang w:val="en-GB"/>
        </w:rPr>
        <w:t xml:space="preserve">of </w:t>
      </w:r>
      <w:r w:rsidR="00E31562">
        <w:rPr>
          <w:lang w:val="en-GB"/>
        </w:rPr>
        <w:t xml:space="preserve">individual </w:t>
      </w:r>
      <w:r w:rsidR="00A55E70">
        <w:rPr>
          <w:lang w:val="en-GB"/>
        </w:rPr>
        <w:t>categories of rights and collective administrators</w:t>
      </w:r>
    </w:p>
    <w:p w14:paraId="09C2A472" w14:textId="309F7B81" w:rsidR="00A55E70" w:rsidRDefault="00A55E70" w:rsidP="00E4444B">
      <w:pPr>
        <w:spacing w:line="276" w:lineRule="auto"/>
        <w:jc w:val="both"/>
        <w:rPr>
          <w:rFonts w:cs="Poppins"/>
          <w:color w:val="auto"/>
          <w:sz w:val="24"/>
          <w:szCs w:val="24"/>
          <w:lang w:val="en-GB"/>
        </w:rPr>
      </w:pPr>
      <w:r>
        <w:rPr>
          <w:rFonts w:cs="Poppins"/>
          <w:color w:val="auto"/>
          <w:sz w:val="24"/>
          <w:szCs w:val="24"/>
          <w:lang w:val="en-GB"/>
        </w:rPr>
        <w:t xml:space="preserve">On the basis of the authorization agreement, the OAZA had received from the </w:t>
      </w:r>
      <w:proofErr w:type="spellStart"/>
      <w:r w:rsidR="00EC0544">
        <w:rPr>
          <w:rFonts w:cs="Poppins"/>
          <w:color w:val="auto"/>
          <w:sz w:val="24"/>
          <w:szCs w:val="24"/>
          <w:lang w:val="en-GB"/>
        </w:rPr>
        <w:t>Integram</w:t>
      </w:r>
      <w:proofErr w:type="spellEnd"/>
      <w:r w:rsidR="00EC0544">
        <w:rPr>
          <w:rFonts w:cs="Poppins"/>
          <w:color w:val="auto"/>
          <w:sz w:val="24"/>
          <w:szCs w:val="24"/>
          <w:lang w:val="en-GB"/>
        </w:rPr>
        <w:t xml:space="preserve"> </w:t>
      </w:r>
      <w:r>
        <w:rPr>
          <w:rFonts w:cs="Poppins"/>
          <w:color w:val="auto"/>
          <w:sz w:val="24"/>
          <w:szCs w:val="24"/>
          <w:shd w:val="clear" w:color="auto" w:fill="FFFFFF"/>
          <w:lang w:val="en-GB"/>
        </w:rPr>
        <w:t>collective administrator</w:t>
      </w:r>
      <w:r w:rsidR="00EC0544">
        <w:rPr>
          <w:rFonts w:cs="Poppins"/>
          <w:color w:val="auto"/>
          <w:sz w:val="24"/>
          <w:szCs w:val="24"/>
          <w:shd w:val="clear" w:color="auto" w:fill="FFFFFF"/>
          <w:lang w:val="en-GB"/>
        </w:rPr>
        <w:t xml:space="preserve"> for 2020 the amount of </w:t>
      </w:r>
      <w:r w:rsidR="00EC0544" w:rsidRPr="00946DD1">
        <w:rPr>
          <w:rFonts w:cs="Poppins"/>
          <w:b/>
          <w:color w:val="D63784"/>
          <w:sz w:val="24"/>
          <w:szCs w:val="24"/>
          <w:lang w:val="en-GB"/>
        </w:rPr>
        <w:t>14 344</w:t>
      </w:r>
      <w:r w:rsidR="00EC0544">
        <w:rPr>
          <w:rFonts w:cs="Poppins"/>
          <w:b/>
          <w:color w:val="D63784"/>
          <w:sz w:val="24"/>
          <w:szCs w:val="24"/>
          <w:lang w:val="en-GB"/>
        </w:rPr>
        <w:t> </w:t>
      </w:r>
      <w:r w:rsidR="00EC0544" w:rsidRPr="00946DD1">
        <w:rPr>
          <w:rFonts w:cs="Poppins"/>
          <w:b/>
          <w:color w:val="D63784"/>
          <w:sz w:val="24"/>
          <w:szCs w:val="24"/>
          <w:lang w:val="en-GB"/>
        </w:rPr>
        <w:t>867</w:t>
      </w:r>
      <w:r w:rsidR="00EC0544">
        <w:rPr>
          <w:rFonts w:cs="Poppins"/>
          <w:b/>
          <w:color w:val="D63784"/>
          <w:sz w:val="24"/>
          <w:szCs w:val="24"/>
          <w:lang w:val="en-GB"/>
        </w:rPr>
        <w:t>.</w:t>
      </w:r>
      <w:r w:rsidR="00EC0544" w:rsidRPr="00946DD1">
        <w:rPr>
          <w:rFonts w:cs="Poppins"/>
          <w:b/>
          <w:color w:val="D63784"/>
          <w:sz w:val="24"/>
          <w:szCs w:val="24"/>
          <w:lang w:val="en-GB"/>
        </w:rPr>
        <w:t xml:space="preserve">45 </w:t>
      </w:r>
      <w:r w:rsidR="00EC0544">
        <w:rPr>
          <w:rFonts w:cs="Poppins"/>
          <w:b/>
          <w:color w:val="D63784"/>
          <w:sz w:val="24"/>
          <w:szCs w:val="24"/>
          <w:lang w:val="en-GB"/>
        </w:rPr>
        <w:t>CZK</w:t>
      </w:r>
      <w:r w:rsidR="00EC0544" w:rsidRPr="00946DD1">
        <w:rPr>
          <w:rFonts w:cs="Poppins"/>
          <w:color w:val="auto"/>
          <w:sz w:val="24"/>
          <w:szCs w:val="24"/>
          <w:lang w:val="en-GB"/>
        </w:rPr>
        <w:t xml:space="preserve">, </w:t>
      </w:r>
      <w:r w:rsidR="00EC0544">
        <w:rPr>
          <w:rFonts w:cs="Poppins"/>
          <w:color w:val="auto"/>
          <w:sz w:val="24"/>
          <w:szCs w:val="24"/>
          <w:lang w:val="en-GB"/>
        </w:rPr>
        <w:t xml:space="preserve">namely in the form of income from the performance of rights of operating the television and radio broadcasting. The OAZA had received from the OSA collective administrator the amount of </w:t>
      </w:r>
      <w:r w:rsidR="00EC0544" w:rsidRPr="00946DD1">
        <w:rPr>
          <w:rFonts w:cs="Poppins"/>
          <w:b/>
          <w:color w:val="D63784"/>
          <w:sz w:val="24"/>
          <w:szCs w:val="24"/>
          <w:lang w:val="en-GB"/>
        </w:rPr>
        <w:t>512</w:t>
      </w:r>
      <w:r w:rsidR="00EC0544">
        <w:rPr>
          <w:rFonts w:cs="Poppins"/>
          <w:b/>
          <w:color w:val="D63784"/>
          <w:sz w:val="24"/>
          <w:szCs w:val="24"/>
          <w:lang w:val="en-GB"/>
        </w:rPr>
        <w:t> </w:t>
      </w:r>
      <w:r w:rsidR="00EC0544" w:rsidRPr="00946DD1">
        <w:rPr>
          <w:rFonts w:cs="Poppins"/>
          <w:b/>
          <w:color w:val="D63784"/>
          <w:sz w:val="24"/>
          <w:szCs w:val="24"/>
          <w:lang w:val="en-GB"/>
        </w:rPr>
        <w:t>781</w:t>
      </w:r>
      <w:r w:rsidR="00EC0544">
        <w:rPr>
          <w:rFonts w:cs="Poppins"/>
          <w:b/>
          <w:color w:val="D63784"/>
          <w:sz w:val="24"/>
          <w:szCs w:val="24"/>
          <w:lang w:val="en-GB"/>
        </w:rPr>
        <w:t>.</w:t>
      </w:r>
      <w:r w:rsidR="00EC0544" w:rsidRPr="00946DD1">
        <w:rPr>
          <w:rFonts w:cs="Poppins"/>
          <w:b/>
          <w:color w:val="D63784"/>
          <w:sz w:val="24"/>
          <w:szCs w:val="24"/>
          <w:lang w:val="en-GB"/>
        </w:rPr>
        <w:t>85 </w:t>
      </w:r>
      <w:r w:rsidR="00EC0544">
        <w:rPr>
          <w:rFonts w:cs="Poppins"/>
          <w:b/>
          <w:color w:val="D63784"/>
          <w:sz w:val="24"/>
          <w:szCs w:val="24"/>
          <w:lang w:val="en-GB"/>
        </w:rPr>
        <w:t>CZK</w:t>
      </w:r>
      <w:r w:rsidR="00EC0544" w:rsidRPr="00946DD1">
        <w:rPr>
          <w:rFonts w:cs="Poppins"/>
          <w:color w:val="auto"/>
          <w:sz w:val="24"/>
          <w:szCs w:val="24"/>
          <w:lang w:val="en-GB"/>
        </w:rPr>
        <w:t>,</w:t>
      </w:r>
      <w:r w:rsidR="00EC0544">
        <w:rPr>
          <w:rFonts w:cs="Poppins"/>
          <w:color w:val="auto"/>
          <w:sz w:val="24"/>
          <w:szCs w:val="24"/>
          <w:lang w:val="en-GB"/>
        </w:rPr>
        <w:t xml:space="preserve"> namely in the form of income for the operation of mandatorily collectively administered rights for the creation of a copy for personal use on the basis of an audio or audio-visual recording by transferring the content by a device to an empty carrier of such a recording.</w:t>
      </w:r>
    </w:p>
    <w:p w14:paraId="26667C8D" w14:textId="77777777" w:rsidR="00BB7870" w:rsidRPr="00946DD1" w:rsidRDefault="00BB7870" w:rsidP="00E4444B">
      <w:pPr>
        <w:spacing w:line="276" w:lineRule="auto"/>
        <w:jc w:val="both"/>
        <w:rPr>
          <w:rFonts w:cs="Poppins"/>
          <w:color w:val="auto"/>
          <w:sz w:val="24"/>
          <w:szCs w:val="24"/>
          <w:lang w:val="en-GB"/>
        </w:rPr>
      </w:pPr>
    </w:p>
    <w:p w14:paraId="5456778C" w14:textId="4EB36D24" w:rsidR="00EC0544" w:rsidRDefault="00EC0544" w:rsidP="00DC02B9">
      <w:pPr>
        <w:pStyle w:val="Podnadpis"/>
        <w:jc w:val="both"/>
        <w:rPr>
          <w:lang w:val="en-GB"/>
        </w:rPr>
      </w:pPr>
      <w:r>
        <w:rPr>
          <w:lang w:val="en-GB"/>
        </w:rPr>
        <w:t xml:space="preserve">The reimbursement of expenses for the administration of rights and other deductions from the income arising from the performance of rights payable towards other collective administrators with the specification </w:t>
      </w:r>
      <w:r w:rsidR="00E31562">
        <w:rPr>
          <w:lang w:val="en-GB"/>
        </w:rPr>
        <w:t>of individual</w:t>
      </w:r>
      <w:r>
        <w:rPr>
          <w:lang w:val="en-GB"/>
        </w:rPr>
        <w:t xml:space="preserve"> categories of rights and collective administrators</w:t>
      </w:r>
    </w:p>
    <w:p w14:paraId="2DC0F93A" w14:textId="08420F2B" w:rsidR="00EC0544" w:rsidRDefault="00E31562" w:rsidP="00E4444B">
      <w:pPr>
        <w:spacing w:line="276" w:lineRule="auto"/>
        <w:jc w:val="both"/>
        <w:rPr>
          <w:rFonts w:cs="Poppins"/>
          <w:color w:val="auto"/>
          <w:sz w:val="24"/>
          <w:szCs w:val="24"/>
          <w:lang w:val="en-GB"/>
        </w:rPr>
      </w:pPr>
      <w:r>
        <w:rPr>
          <w:rFonts w:cs="Poppins"/>
          <w:color w:val="auto"/>
          <w:sz w:val="24"/>
          <w:szCs w:val="24"/>
          <w:lang w:val="en-GB"/>
        </w:rPr>
        <w:t xml:space="preserve">The OAZA had paid to the </w:t>
      </w:r>
      <w:proofErr w:type="spellStart"/>
      <w:r>
        <w:rPr>
          <w:rFonts w:cs="Poppins"/>
          <w:color w:val="auto"/>
          <w:sz w:val="24"/>
          <w:szCs w:val="24"/>
          <w:lang w:val="en-GB"/>
        </w:rPr>
        <w:t>Integram</w:t>
      </w:r>
      <w:proofErr w:type="spellEnd"/>
      <w:r>
        <w:rPr>
          <w:rFonts w:cs="Poppins"/>
          <w:color w:val="auto"/>
          <w:sz w:val="24"/>
          <w:szCs w:val="24"/>
          <w:lang w:val="en-GB"/>
        </w:rPr>
        <w:t xml:space="preserve"> </w:t>
      </w:r>
      <w:r>
        <w:rPr>
          <w:rFonts w:cs="Poppins"/>
          <w:color w:val="auto"/>
          <w:sz w:val="24"/>
          <w:szCs w:val="24"/>
          <w:lang w:val="en-GB"/>
        </w:rPr>
        <w:t>collective administrator</w:t>
      </w:r>
      <w:r>
        <w:rPr>
          <w:rFonts w:cs="Poppins"/>
          <w:color w:val="auto"/>
          <w:sz w:val="24"/>
          <w:szCs w:val="24"/>
          <w:lang w:val="en-GB"/>
        </w:rPr>
        <w:t xml:space="preserve"> as the reimbursement of expenses for the administration of rights the amount of </w:t>
      </w:r>
      <w:r w:rsidRPr="00946DD1">
        <w:rPr>
          <w:rFonts w:cs="Poppins"/>
          <w:b/>
          <w:color w:val="D63784"/>
          <w:sz w:val="24"/>
          <w:szCs w:val="24"/>
          <w:lang w:val="en-GB"/>
        </w:rPr>
        <w:t>2 531</w:t>
      </w:r>
      <w:r>
        <w:rPr>
          <w:rFonts w:cs="Poppins"/>
          <w:b/>
          <w:color w:val="D63784"/>
          <w:sz w:val="24"/>
          <w:szCs w:val="24"/>
          <w:lang w:val="en-GB"/>
        </w:rPr>
        <w:t> </w:t>
      </w:r>
      <w:r w:rsidRPr="00946DD1">
        <w:rPr>
          <w:rFonts w:cs="Poppins"/>
          <w:b/>
          <w:color w:val="D63784"/>
          <w:sz w:val="24"/>
          <w:szCs w:val="24"/>
          <w:lang w:val="en-GB"/>
        </w:rPr>
        <w:t>447</w:t>
      </w:r>
      <w:r>
        <w:rPr>
          <w:rFonts w:cs="Poppins"/>
          <w:b/>
          <w:color w:val="D63784"/>
          <w:sz w:val="24"/>
          <w:szCs w:val="24"/>
          <w:lang w:val="en-GB"/>
        </w:rPr>
        <w:t>.</w:t>
      </w:r>
      <w:r w:rsidRPr="00946DD1">
        <w:rPr>
          <w:rFonts w:cs="Poppins"/>
          <w:b/>
          <w:color w:val="D63784"/>
          <w:sz w:val="24"/>
          <w:szCs w:val="24"/>
          <w:lang w:val="en-GB"/>
        </w:rPr>
        <w:t xml:space="preserve">19 </w:t>
      </w:r>
      <w:r>
        <w:rPr>
          <w:rFonts w:cs="Poppins"/>
          <w:b/>
          <w:color w:val="D63784"/>
          <w:sz w:val="24"/>
          <w:szCs w:val="24"/>
          <w:lang w:val="en-GB"/>
        </w:rPr>
        <w:t>CZK</w:t>
      </w:r>
      <w:r w:rsidRPr="00946DD1">
        <w:rPr>
          <w:rFonts w:cs="Poppins"/>
          <w:color w:val="D63784"/>
          <w:sz w:val="24"/>
          <w:szCs w:val="24"/>
          <w:lang w:val="en-GB"/>
        </w:rPr>
        <w:t xml:space="preserve"> </w:t>
      </w:r>
      <w:r w:rsidRPr="00946DD1">
        <w:rPr>
          <w:rFonts w:cs="Poppins"/>
          <w:color w:val="auto"/>
          <w:sz w:val="24"/>
          <w:szCs w:val="24"/>
          <w:lang w:val="en-GB"/>
        </w:rPr>
        <w:t>a</w:t>
      </w:r>
      <w:r>
        <w:rPr>
          <w:rFonts w:cs="Poppins"/>
          <w:color w:val="auto"/>
          <w:sz w:val="24"/>
          <w:szCs w:val="24"/>
          <w:lang w:val="en-GB"/>
        </w:rPr>
        <w:t xml:space="preserve">nd to the OSA </w:t>
      </w:r>
      <w:r>
        <w:rPr>
          <w:rFonts w:cs="Poppins"/>
          <w:color w:val="auto"/>
          <w:sz w:val="24"/>
          <w:szCs w:val="24"/>
          <w:lang w:val="en-GB"/>
        </w:rPr>
        <w:t xml:space="preserve">collective administrator </w:t>
      </w:r>
      <w:r>
        <w:rPr>
          <w:rFonts w:cs="Poppins"/>
          <w:color w:val="auto"/>
          <w:sz w:val="24"/>
          <w:szCs w:val="24"/>
          <w:lang w:val="en-GB"/>
        </w:rPr>
        <w:t>the amount of</w:t>
      </w:r>
      <w:r w:rsidRPr="00946DD1">
        <w:rPr>
          <w:rFonts w:cs="Poppins"/>
          <w:color w:val="auto"/>
          <w:sz w:val="24"/>
          <w:szCs w:val="24"/>
          <w:lang w:val="en-GB"/>
        </w:rPr>
        <w:t xml:space="preserve"> </w:t>
      </w:r>
      <w:r w:rsidRPr="00946DD1">
        <w:rPr>
          <w:rFonts w:cs="Poppins"/>
          <w:b/>
          <w:color w:val="D63784"/>
          <w:sz w:val="24"/>
          <w:szCs w:val="24"/>
          <w:lang w:val="en-GB"/>
        </w:rPr>
        <w:t>56</w:t>
      </w:r>
      <w:r>
        <w:rPr>
          <w:rFonts w:cs="Poppins"/>
          <w:b/>
          <w:color w:val="D63784"/>
          <w:sz w:val="24"/>
          <w:szCs w:val="24"/>
          <w:lang w:val="en-GB"/>
        </w:rPr>
        <w:t> </w:t>
      </w:r>
      <w:r w:rsidRPr="00946DD1">
        <w:rPr>
          <w:rFonts w:cs="Poppins"/>
          <w:b/>
          <w:color w:val="D63784"/>
          <w:sz w:val="24"/>
          <w:szCs w:val="24"/>
          <w:lang w:val="en-GB"/>
        </w:rPr>
        <w:t>975</w:t>
      </w:r>
      <w:r>
        <w:rPr>
          <w:rFonts w:cs="Poppins"/>
          <w:b/>
          <w:color w:val="D63784"/>
          <w:sz w:val="24"/>
          <w:szCs w:val="24"/>
          <w:lang w:val="en-GB"/>
        </w:rPr>
        <w:t>.</w:t>
      </w:r>
      <w:r w:rsidRPr="00946DD1">
        <w:rPr>
          <w:rFonts w:cs="Poppins"/>
          <w:b/>
          <w:color w:val="D63784"/>
          <w:sz w:val="24"/>
          <w:szCs w:val="24"/>
          <w:lang w:val="en-GB"/>
        </w:rPr>
        <w:t xml:space="preserve">77 </w:t>
      </w:r>
      <w:r>
        <w:rPr>
          <w:rFonts w:cs="Poppins"/>
          <w:b/>
          <w:color w:val="D63784"/>
          <w:sz w:val="24"/>
          <w:szCs w:val="24"/>
          <w:lang w:val="en-GB"/>
        </w:rPr>
        <w:t>CZK.</w:t>
      </w:r>
    </w:p>
    <w:p w14:paraId="26299AD8" w14:textId="77777777" w:rsidR="00BB7870" w:rsidRPr="00946DD1" w:rsidRDefault="00BB7870" w:rsidP="00E4444B">
      <w:pPr>
        <w:spacing w:line="276" w:lineRule="auto"/>
        <w:jc w:val="both"/>
        <w:rPr>
          <w:rFonts w:cs="Poppins"/>
          <w:color w:val="auto"/>
          <w:sz w:val="24"/>
          <w:szCs w:val="24"/>
          <w:lang w:val="en-GB"/>
        </w:rPr>
      </w:pPr>
    </w:p>
    <w:p w14:paraId="02FC8846" w14:textId="483B77EC" w:rsidR="00E31562" w:rsidRDefault="00E31562" w:rsidP="00DC02B9">
      <w:pPr>
        <w:pStyle w:val="Podnadpis"/>
        <w:jc w:val="both"/>
        <w:rPr>
          <w:lang w:val="en-GB"/>
        </w:rPr>
      </w:pPr>
      <w:r>
        <w:rPr>
          <w:lang w:val="en-GB"/>
        </w:rPr>
        <w:t>The amounts distributed directly to the holders of rights received from other collective administrators with the specification of individual categories of rights and collective administrators</w:t>
      </w:r>
    </w:p>
    <w:p w14:paraId="0A0606F5" w14:textId="72D3F08A" w:rsidR="00E31562" w:rsidRDefault="00E31562" w:rsidP="008D06E0">
      <w:pPr>
        <w:spacing w:line="276" w:lineRule="auto"/>
        <w:jc w:val="both"/>
        <w:rPr>
          <w:rFonts w:cs="Poppins"/>
          <w:color w:val="auto"/>
          <w:sz w:val="24"/>
          <w:szCs w:val="24"/>
          <w:lang w:val="en-GB"/>
        </w:rPr>
      </w:pPr>
      <w:r>
        <w:rPr>
          <w:rFonts w:cs="Poppins"/>
          <w:color w:val="auto"/>
          <w:sz w:val="24"/>
          <w:szCs w:val="24"/>
          <w:lang w:val="en-GB"/>
        </w:rPr>
        <w:t xml:space="preserve">No other collective administrator had distributed remuneration to the holders of rights represented by the OAZA </w:t>
      </w:r>
      <w:r>
        <w:rPr>
          <w:rFonts w:cs="Poppins"/>
          <w:color w:val="auto"/>
          <w:sz w:val="24"/>
          <w:szCs w:val="24"/>
          <w:lang w:val="en-GB"/>
        </w:rPr>
        <w:t>collective administrator</w:t>
      </w:r>
      <w:r>
        <w:rPr>
          <w:rFonts w:cs="Poppins"/>
          <w:color w:val="auto"/>
          <w:sz w:val="24"/>
          <w:szCs w:val="24"/>
          <w:lang w:val="en-GB"/>
        </w:rPr>
        <w:t>.</w:t>
      </w:r>
    </w:p>
    <w:p w14:paraId="416EC4E5" w14:textId="77777777" w:rsidR="008D06E0" w:rsidRPr="00946DD1" w:rsidRDefault="008D06E0" w:rsidP="008D06E0">
      <w:pPr>
        <w:spacing w:line="276" w:lineRule="auto"/>
        <w:jc w:val="both"/>
        <w:rPr>
          <w:rFonts w:cs="Poppins"/>
          <w:b/>
          <w:color w:val="auto"/>
          <w:sz w:val="24"/>
          <w:szCs w:val="24"/>
          <w:lang w:val="en-GB"/>
        </w:rPr>
      </w:pPr>
    </w:p>
    <w:p w14:paraId="183CB542" w14:textId="1CD6D58D" w:rsidR="00604777" w:rsidRDefault="00E31562" w:rsidP="00DC02B9">
      <w:pPr>
        <w:pStyle w:val="Nadpis2"/>
        <w:rPr>
          <w:rStyle w:val="PodnadpisChar"/>
          <w:rFonts w:eastAsiaTheme="majorEastAsia"/>
          <w:lang w:val="en-GB"/>
        </w:rPr>
      </w:pPr>
      <w:bookmarkStart w:id="25" w:name="_Toc71293837"/>
      <w:r>
        <w:rPr>
          <w:lang w:val="en-GB"/>
        </w:rPr>
        <w:t>FURTHER INFORMATION</w:t>
      </w:r>
      <w:r w:rsidR="006848D7" w:rsidRPr="00946DD1">
        <w:rPr>
          <w:lang w:val="en-GB"/>
        </w:rPr>
        <w:t xml:space="preserve"> </w:t>
      </w:r>
      <w:r w:rsidR="006848D7" w:rsidRPr="00946DD1">
        <w:rPr>
          <w:rStyle w:val="PodnadpisChar"/>
          <w:rFonts w:eastAsiaTheme="majorEastAsia"/>
          <w:lang w:val="en-GB"/>
        </w:rPr>
        <w:t>(</w:t>
      </w:r>
      <w:r w:rsidR="00604777">
        <w:rPr>
          <w:rStyle w:val="PodnadpisChar"/>
          <w:rFonts w:eastAsiaTheme="majorEastAsia"/>
          <w:lang w:val="en-GB"/>
        </w:rPr>
        <w:t>Special rights regarding the use of amounts deduced for the purposes of provided social, cultural and educational services)</w:t>
      </w:r>
      <w:bookmarkEnd w:id="25"/>
    </w:p>
    <w:p w14:paraId="5F2D3F51" w14:textId="53EC0776" w:rsidR="00604777" w:rsidRDefault="00604777" w:rsidP="00DC02B9">
      <w:pPr>
        <w:pStyle w:val="Nadpis4"/>
        <w:jc w:val="both"/>
        <w:rPr>
          <w:lang w:val="en-GB"/>
        </w:rPr>
      </w:pPr>
      <w:bookmarkStart w:id="26" w:name="_Toc71293838"/>
      <w:r>
        <w:rPr>
          <w:lang w:val="en-GB"/>
        </w:rPr>
        <w:t>The amount deduced for the purposes of paying expenses arising from the provision of social, cultural and educational services during the given accounting period and the specification of individual purposes, and individual categories of administered rights for each purpose</w:t>
      </w:r>
      <w:bookmarkEnd w:id="26"/>
    </w:p>
    <w:p w14:paraId="5A7A9588" w14:textId="14CE01A6" w:rsidR="00604777" w:rsidRDefault="00604777" w:rsidP="00E4444B">
      <w:pPr>
        <w:spacing w:line="276" w:lineRule="auto"/>
        <w:jc w:val="both"/>
        <w:rPr>
          <w:rFonts w:cs="Poppins"/>
          <w:color w:val="auto"/>
          <w:sz w:val="24"/>
          <w:szCs w:val="24"/>
          <w:lang w:val="en-GB"/>
        </w:rPr>
      </w:pPr>
      <w:r>
        <w:rPr>
          <w:rFonts w:cs="Poppins"/>
          <w:color w:val="auto"/>
          <w:sz w:val="24"/>
          <w:szCs w:val="24"/>
          <w:lang w:val="en-GB"/>
        </w:rPr>
        <w:t xml:space="preserve">In 2020, the OAZA had </w:t>
      </w:r>
      <w:r w:rsidRPr="00604777">
        <w:rPr>
          <w:rStyle w:val="PodnadpisChar"/>
          <w:rFonts w:eastAsiaTheme="minorHAnsi"/>
        </w:rPr>
        <w:t>not deduced any financial amount</w:t>
      </w:r>
      <w:r>
        <w:rPr>
          <w:rFonts w:cs="Poppins"/>
          <w:color w:val="auto"/>
          <w:sz w:val="24"/>
          <w:szCs w:val="24"/>
          <w:lang w:val="en-GB"/>
        </w:rPr>
        <w:t xml:space="preserve"> for the purposes of paying expenses for the provision of social, cultural and educational services.</w:t>
      </w:r>
    </w:p>
    <w:p w14:paraId="60FF1F93" w14:textId="22D53BD7" w:rsidR="00BB7870" w:rsidRPr="00946DD1" w:rsidRDefault="00BB7870" w:rsidP="00E4444B">
      <w:pPr>
        <w:spacing w:line="276" w:lineRule="auto"/>
        <w:jc w:val="both"/>
        <w:rPr>
          <w:rFonts w:cs="Poppins"/>
          <w:b/>
          <w:bCs/>
          <w:color w:val="auto"/>
          <w:sz w:val="24"/>
          <w:szCs w:val="24"/>
          <w:lang w:val="en-GB"/>
        </w:rPr>
      </w:pPr>
    </w:p>
    <w:p w14:paraId="55869902" w14:textId="76CC4682" w:rsidR="006848D7" w:rsidRPr="00946DD1" w:rsidRDefault="006848D7" w:rsidP="00D72FE7">
      <w:pPr>
        <w:pStyle w:val="Nadpis4"/>
        <w:rPr>
          <w:lang w:val="en-GB"/>
        </w:rPr>
      </w:pPr>
      <w:bookmarkStart w:id="27" w:name="_Toc71293839"/>
      <w:r w:rsidRPr="00946DD1">
        <w:rPr>
          <w:lang w:val="en-GB"/>
        </w:rPr>
        <w:lastRenderedPageBreak/>
        <w:t>Informa</w:t>
      </w:r>
      <w:r w:rsidR="00604777">
        <w:rPr>
          <w:lang w:val="en-GB"/>
        </w:rPr>
        <w:t>tion on the use of such amounts with the distribution based on the purpose for which they were used</w:t>
      </w:r>
      <w:bookmarkEnd w:id="27"/>
    </w:p>
    <w:p w14:paraId="19930365" w14:textId="468FC372" w:rsidR="00604777" w:rsidRDefault="00604777" w:rsidP="00E4444B">
      <w:pPr>
        <w:spacing w:line="276" w:lineRule="auto"/>
        <w:jc w:val="both"/>
        <w:rPr>
          <w:rFonts w:cs="Poppins"/>
          <w:color w:val="auto"/>
          <w:sz w:val="24"/>
          <w:szCs w:val="24"/>
          <w:lang w:val="en-GB"/>
        </w:rPr>
      </w:pPr>
      <w:r>
        <w:rPr>
          <w:rFonts w:cs="Poppins"/>
          <w:color w:val="auto"/>
          <w:sz w:val="24"/>
          <w:szCs w:val="24"/>
          <w:lang w:val="en-GB"/>
        </w:rPr>
        <w:t xml:space="preserve">For the accounting year of 2020, the OAZA is </w:t>
      </w:r>
      <w:r w:rsidRPr="00604777">
        <w:rPr>
          <w:rStyle w:val="PodnadpisChar"/>
          <w:rFonts w:eastAsiaTheme="minorHAnsi"/>
        </w:rPr>
        <w:t>not in possession of any such information</w:t>
      </w:r>
      <w:r>
        <w:rPr>
          <w:rFonts w:cs="Poppins"/>
          <w:color w:val="auto"/>
          <w:sz w:val="24"/>
          <w:szCs w:val="24"/>
          <w:lang w:val="en-GB"/>
        </w:rPr>
        <w:t>.</w:t>
      </w:r>
    </w:p>
    <w:p w14:paraId="5F76BCF9" w14:textId="1BB0A329" w:rsidR="008D06E0" w:rsidRPr="00946DD1" w:rsidRDefault="00946DD1" w:rsidP="008D06E0">
      <w:pPr>
        <w:spacing w:line="276" w:lineRule="auto"/>
        <w:jc w:val="both"/>
        <w:rPr>
          <w:rFonts w:cs="Poppins"/>
          <w:color w:val="auto"/>
          <w:sz w:val="24"/>
          <w:szCs w:val="24"/>
          <w:lang w:val="en-GB"/>
        </w:rPr>
      </w:pPr>
      <w:r>
        <w:rPr>
          <w:rFonts w:cs="Poppins"/>
          <w:color w:val="auto"/>
          <w:sz w:val="24"/>
          <w:szCs w:val="24"/>
          <w:lang w:val="en-GB"/>
        </w:rPr>
        <w:t>In Prague on</w:t>
      </w:r>
      <w:r w:rsidR="006848D7" w:rsidRPr="00946DD1">
        <w:rPr>
          <w:rFonts w:cs="Poppins"/>
          <w:color w:val="auto"/>
          <w:sz w:val="24"/>
          <w:szCs w:val="24"/>
          <w:lang w:val="en-GB"/>
        </w:rPr>
        <w:t xml:space="preserve"> 19</w:t>
      </w:r>
      <w:r>
        <w:rPr>
          <w:rFonts w:cs="Poppins"/>
          <w:color w:val="auto"/>
          <w:sz w:val="24"/>
          <w:szCs w:val="24"/>
          <w:lang w:val="en-GB"/>
        </w:rPr>
        <w:t xml:space="preserve"> April</w:t>
      </w:r>
      <w:r w:rsidR="006848D7" w:rsidRPr="00946DD1">
        <w:rPr>
          <w:rFonts w:cs="Poppins"/>
          <w:color w:val="auto"/>
          <w:sz w:val="24"/>
          <w:szCs w:val="24"/>
          <w:lang w:val="en-GB"/>
        </w:rPr>
        <w:t xml:space="preserve"> 2021</w:t>
      </w:r>
      <w:r w:rsidR="008D06E0" w:rsidRPr="00946DD1">
        <w:rPr>
          <w:rFonts w:cs="Poppins"/>
          <w:color w:val="auto"/>
          <w:sz w:val="24"/>
          <w:szCs w:val="24"/>
          <w:lang w:val="en-GB"/>
        </w:rPr>
        <w:t xml:space="preserve"> </w:t>
      </w:r>
    </w:p>
    <w:p w14:paraId="08919B6B" w14:textId="77777777" w:rsidR="00CD5490" w:rsidRPr="00946DD1" w:rsidRDefault="008D06E0" w:rsidP="008D06E0">
      <w:pPr>
        <w:spacing w:line="276" w:lineRule="auto"/>
        <w:jc w:val="right"/>
        <w:rPr>
          <w:rFonts w:cs="Poppins"/>
          <w:bCs/>
          <w:color w:val="000000" w:themeColor="text1"/>
          <w:sz w:val="24"/>
          <w:szCs w:val="24"/>
          <w:lang w:val="en-GB"/>
        </w:rPr>
      </w:pPr>
      <w:r w:rsidRPr="00946DD1">
        <w:rPr>
          <w:noProof/>
          <w:color w:val="auto"/>
          <w:sz w:val="28"/>
          <w:szCs w:val="24"/>
          <w:lang w:val="en-GB"/>
        </w:rPr>
        <w:drawing>
          <wp:anchor distT="0" distB="0" distL="114300" distR="114300" simplePos="0" relativeHeight="251657215" behindDoc="1" locked="0" layoutInCell="1" allowOverlap="1" wp14:anchorId="2A4FDDB5" wp14:editId="7BABFF0F">
            <wp:simplePos x="0" y="0"/>
            <wp:positionH relativeFrom="page">
              <wp:posOffset>-9525</wp:posOffset>
            </wp:positionH>
            <wp:positionV relativeFrom="paragraph">
              <wp:posOffset>830580</wp:posOffset>
            </wp:positionV>
            <wp:extent cx="7557770" cy="4772025"/>
            <wp:effectExtent l="0" t="0" r="5080" b="952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m.jpg"/>
                    <pic:cNvPicPr/>
                  </pic:nvPicPr>
                  <pic:blipFill>
                    <a:blip r:embed="rId14">
                      <a:extLst>
                        <a:ext uri="{28A0092B-C50C-407E-A947-70E740481C1C}">
                          <a14:useLocalDpi xmlns:a14="http://schemas.microsoft.com/office/drawing/2010/main" val="0"/>
                        </a:ext>
                      </a:extLst>
                    </a:blip>
                    <a:stretch>
                      <a:fillRect/>
                    </a:stretch>
                  </pic:blipFill>
                  <pic:spPr>
                    <a:xfrm>
                      <a:off x="0" y="0"/>
                      <a:ext cx="7557770" cy="4772025"/>
                    </a:xfrm>
                    <a:prstGeom prst="rect">
                      <a:avLst/>
                    </a:prstGeom>
                  </pic:spPr>
                </pic:pic>
              </a:graphicData>
            </a:graphic>
            <wp14:sizeRelH relativeFrom="page">
              <wp14:pctWidth>0</wp14:pctWidth>
            </wp14:sizeRelH>
            <wp14:sizeRelV relativeFrom="page">
              <wp14:pctHeight>0</wp14:pctHeight>
            </wp14:sizeRelV>
          </wp:anchor>
        </w:drawing>
      </w:r>
      <w:r w:rsidR="00BB7870" w:rsidRPr="00946DD1">
        <w:rPr>
          <w:rFonts w:cs="Poppins"/>
          <w:bCs/>
          <w:color w:val="000000" w:themeColor="text1"/>
          <w:sz w:val="24"/>
          <w:szCs w:val="24"/>
          <w:lang w:val="en-GB"/>
        </w:rPr>
        <w:t xml:space="preserve">prof., Ing. Karel Jaroš, </w:t>
      </w:r>
    </w:p>
    <w:p w14:paraId="10AAD0B6" w14:textId="5795B4DF" w:rsidR="006B3130" w:rsidRPr="00946DD1" w:rsidRDefault="00946DD1" w:rsidP="008D06E0">
      <w:pPr>
        <w:spacing w:line="276" w:lineRule="auto"/>
        <w:jc w:val="right"/>
        <w:rPr>
          <w:rFonts w:cs="Poppins"/>
          <w:color w:val="auto"/>
          <w:sz w:val="24"/>
          <w:szCs w:val="24"/>
          <w:lang w:val="en-GB"/>
        </w:rPr>
      </w:pPr>
      <w:r>
        <w:rPr>
          <w:rFonts w:cs="Poppins"/>
          <w:bCs/>
          <w:color w:val="000000" w:themeColor="text1"/>
          <w:sz w:val="24"/>
          <w:szCs w:val="24"/>
          <w:lang w:val="en-GB"/>
        </w:rPr>
        <w:t>Chairman of the Board of Directors of</w:t>
      </w:r>
      <w:r w:rsidR="00BB7870" w:rsidRPr="00946DD1">
        <w:rPr>
          <w:rFonts w:cs="Poppins"/>
          <w:bCs/>
          <w:color w:val="000000" w:themeColor="text1"/>
          <w:sz w:val="24"/>
          <w:szCs w:val="24"/>
          <w:lang w:val="en-GB"/>
        </w:rPr>
        <w:t xml:space="preserve"> OAZA, </w:t>
      </w:r>
      <w:proofErr w:type="spellStart"/>
      <w:r w:rsidR="00BB7870" w:rsidRPr="00946DD1">
        <w:rPr>
          <w:rFonts w:cs="Poppins"/>
          <w:bCs/>
          <w:color w:val="000000" w:themeColor="text1"/>
          <w:sz w:val="24"/>
          <w:szCs w:val="24"/>
          <w:lang w:val="en-GB"/>
        </w:rPr>
        <w:t>v.r.</w:t>
      </w:r>
      <w:proofErr w:type="spellEnd"/>
    </w:p>
    <w:sectPr w:rsidR="006B3130" w:rsidRPr="00946DD1" w:rsidSect="00A16A96">
      <w:headerReference w:type="default" r:id="rId15"/>
      <w:footerReference w:type="default" r:id="rId16"/>
      <w:pgSz w:w="11907" w:h="16839" w:code="9"/>
      <w:pgMar w:top="1417" w:right="1417" w:bottom="1417" w:left="1417" w:header="567" w:footer="17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47192" w14:textId="77777777" w:rsidR="005B506B" w:rsidRDefault="005B506B">
      <w:pPr>
        <w:spacing w:after="0" w:line="240" w:lineRule="auto"/>
      </w:pPr>
      <w:r>
        <w:separator/>
      </w:r>
    </w:p>
  </w:endnote>
  <w:endnote w:type="continuationSeparator" w:id="0">
    <w:p w14:paraId="20A27C4D" w14:textId="77777777" w:rsidR="005B506B" w:rsidRDefault="005B5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EE"/>
    <w:family w:val="auto"/>
    <w:pitch w:val="variable"/>
    <w:sig w:usb0="00008007" w:usb1="00000000" w:usb2="00000000" w:usb3="00000000" w:csb0="00000093" w:csb1="00000000"/>
  </w:font>
  <w:font w:name="Calibri">
    <w:panose1 w:val="020F0502020204030204"/>
    <w:charset w:val="EE"/>
    <w:family w:val="swiss"/>
    <w:pitch w:val="variable"/>
    <w:sig w:usb0="E10002FF" w:usb1="4000ACFF" w:usb2="00000009" w:usb3="00000000" w:csb0="0000019F" w:csb1="00000000"/>
  </w:font>
  <w:font w:name="Poppins SemiBold">
    <w:altName w:val="Calibri"/>
    <w:charset w:val="EE"/>
    <w:family w:val="auto"/>
    <w:pitch w:val="variable"/>
    <w:sig w:usb0="00008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alliard AT">
    <w:altName w:val="Times New Roman"/>
    <w:charset w:val="00"/>
    <w:family w:val="auto"/>
    <w:pitch w:val="variable"/>
    <w:sig w:usb0="00000007" w:usb1="00000000" w:usb2="00000000" w:usb3="00000000" w:csb0="00000013"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2A28" w14:textId="644E5C58" w:rsidR="00E100CB" w:rsidRPr="00400DD9" w:rsidRDefault="00E100CB" w:rsidP="00D7615D">
    <w:pPr>
      <w:jc w:val="center"/>
      <w:rPr>
        <w:b/>
        <w:color w:val="FFFFFF" w:themeColor="background1"/>
        <w:sz w:val="20"/>
      </w:rPr>
    </w:pPr>
    <w:r w:rsidRPr="00400DD9">
      <w:rPr>
        <w:b/>
        <w:noProof/>
        <w:color w:val="FFFFFF" w:themeColor="background1"/>
      </w:rPr>
      <w:drawing>
        <wp:anchor distT="0" distB="0" distL="114300" distR="114300" simplePos="0" relativeHeight="251657215" behindDoc="1" locked="0" layoutInCell="1" allowOverlap="1" wp14:anchorId="2ADB8DA7" wp14:editId="25697D54">
          <wp:simplePos x="0" y="0"/>
          <wp:positionH relativeFrom="margin">
            <wp:posOffset>-950595</wp:posOffset>
          </wp:positionH>
          <wp:positionV relativeFrom="paragraph">
            <wp:posOffset>-81280</wp:posOffset>
          </wp:positionV>
          <wp:extent cx="7677386" cy="498411"/>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lu.png"/>
                  <pic:cNvPicPr/>
                </pic:nvPicPr>
                <pic:blipFill>
                  <a:blip r:embed="rId1">
                    <a:extLst>
                      <a:ext uri="{28A0092B-C50C-407E-A947-70E740481C1C}">
                        <a14:useLocalDpi xmlns:a14="http://schemas.microsoft.com/office/drawing/2010/main" val="0"/>
                      </a:ext>
                    </a:extLst>
                  </a:blip>
                  <a:stretch>
                    <a:fillRect/>
                  </a:stretch>
                </pic:blipFill>
                <pic:spPr>
                  <a:xfrm>
                    <a:off x="0" y="0"/>
                    <a:ext cx="7677386" cy="498411"/>
                  </a:xfrm>
                  <a:prstGeom prst="rect">
                    <a:avLst/>
                  </a:prstGeom>
                </pic:spPr>
              </pic:pic>
            </a:graphicData>
          </a:graphic>
          <wp14:sizeRelH relativeFrom="margin">
            <wp14:pctWidth>0</wp14:pctWidth>
          </wp14:sizeRelH>
          <wp14:sizeRelV relativeFrom="margin">
            <wp14:pctHeight>0</wp14:pctHeight>
          </wp14:sizeRelV>
        </wp:anchor>
      </w:drawing>
    </w:r>
    <w:r w:rsidRPr="00400DD9">
      <w:rPr>
        <w:b/>
        <w:color w:val="FFFFFF" w:themeColor="background1"/>
        <w:sz w:val="20"/>
      </w:rPr>
      <w:fldChar w:fldCharType="begin"/>
    </w:r>
    <w:r w:rsidRPr="00400DD9">
      <w:rPr>
        <w:b/>
        <w:color w:val="FFFFFF" w:themeColor="background1"/>
        <w:sz w:val="20"/>
      </w:rPr>
      <w:instrText>PAGE   \* MERGEFORMAT</w:instrText>
    </w:r>
    <w:r w:rsidRPr="00400DD9">
      <w:rPr>
        <w:b/>
        <w:color w:val="FFFFFF" w:themeColor="background1"/>
        <w:sz w:val="20"/>
      </w:rPr>
      <w:fldChar w:fldCharType="separate"/>
    </w:r>
    <w:r>
      <w:rPr>
        <w:b/>
        <w:noProof/>
        <w:color w:val="FFFFFF" w:themeColor="background1"/>
        <w:sz w:val="20"/>
      </w:rPr>
      <w:t>14</w:t>
    </w:r>
    <w:r w:rsidRPr="00400DD9">
      <w:rPr>
        <w:b/>
        <w:color w:val="FFFFFF" w:themeColor="background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E5B5" w14:textId="77777777" w:rsidR="005B506B" w:rsidRDefault="005B506B">
      <w:pPr>
        <w:spacing w:after="0" w:line="240" w:lineRule="auto"/>
      </w:pPr>
      <w:r>
        <w:separator/>
      </w:r>
    </w:p>
  </w:footnote>
  <w:footnote w:type="continuationSeparator" w:id="0">
    <w:p w14:paraId="76C53FAD" w14:textId="77777777" w:rsidR="005B506B" w:rsidRDefault="005B5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5B8A" w14:textId="77777777" w:rsidR="00E100CB" w:rsidRDefault="00E100CB">
    <w:pPr>
      <w:pStyle w:val="Stnovanzhlav"/>
      <w:tabs>
        <w:tab w:val="left" w:pos="5032"/>
      </w:tabs>
    </w:pPr>
    <w:r>
      <w:t>Obsah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EDF3" w14:textId="409085BE" w:rsidR="00E100CB" w:rsidRPr="00466FDD" w:rsidRDefault="00E100CB" w:rsidP="003205E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Seznamsodrkami51"/>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Seznamsodrkami41"/>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Seznamsodrkami31"/>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Seznamsodrkami21"/>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Seznamsodrkami"/>
      <w:lvlText w:val="•"/>
      <w:lvlJc w:val="left"/>
      <w:pPr>
        <w:ind w:left="360" w:hanging="360"/>
      </w:pPr>
      <w:rPr>
        <w:rFonts w:ascii="Cambria" w:hAnsi="Cambria" w:hint="default"/>
        <w:color w:val="7E97AD" w:themeColor="accent1"/>
      </w:rPr>
    </w:lvl>
  </w:abstractNum>
  <w:abstractNum w:abstractNumId="5" w15:restartNumberingAfterBreak="0">
    <w:nsid w:val="00000004"/>
    <w:multiLevelType w:val="singleLevel"/>
    <w:tmpl w:val="00000004"/>
    <w:lvl w:ilvl="0">
      <w:start w:val="1"/>
      <w:numFmt w:val="decimal"/>
      <w:lvlText w:val="%1."/>
      <w:lvlJc w:val="left"/>
      <w:pPr>
        <w:tabs>
          <w:tab w:val="num" w:pos="708"/>
        </w:tabs>
        <w:ind w:left="720" w:hanging="360"/>
      </w:pPr>
      <w:rPr>
        <w:rFonts w:ascii="Times New Roman" w:eastAsia="Times New Roman" w:hAnsi="Times New Roman" w:cs="Times New Roman"/>
        <w:i w:val="0"/>
        <w:iCs w:val="0"/>
        <w:sz w:val="24"/>
        <w:szCs w:val="29"/>
      </w:rPr>
    </w:lvl>
  </w:abstractNum>
  <w:abstractNum w:abstractNumId="6" w15:restartNumberingAfterBreak="0">
    <w:nsid w:val="00000005"/>
    <w:multiLevelType w:val="singleLevel"/>
    <w:tmpl w:val="00000005"/>
    <w:name w:val="WW8Num5"/>
    <w:lvl w:ilvl="0">
      <w:start w:val="1"/>
      <w:numFmt w:val="decimal"/>
      <w:lvlText w:val="(%1)"/>
      <w:lvlJc w:val="left"/>
      <w:pPr>
        <w:tabs>
          <w:tab w:val="num" w:pos="473"/>
        </w:tabs>
        <w:ind w:left="0" w:firstLine="113"/>
      </w:pPr>
      <w:rPr>
        <w:b w:val="0"/>
        <w:i w:val="0"/>
        <w:lang w:val="cs-CZ"/>
      </w:rPr>
    </w:lvl>
  </w:abstractNum>
  <w:abstractNum w:abstractNumId="7" w15:restartNumberingAfterBreak="0">
    <w:nsid w:val="00000006"/>
    <w:multiLevelType w:val="multilevel"/>
    <w:tmpl w:val="00000006"/>
    <w:name w:val="WW8Num6"/>
    <w:lvl w:ilvl="0">
      <w:start w:val="1"/>
      <w:numFmt w:val="lowerLetter"/>
      <w:lvlText w:val="%1)"/>
      <w:lvlJc w:val="left"/>
      <w:pPr>
        <w:tabs>
          <w:tab w:val="num" w:pos="708"/>
        </w:tabs>
        <w:ind w:left="720" w:hanging="360"/>
      </w:pPr>
      <w:rPr>
        <w:rFonts w:ascii="Times New Roman" w:hAnsi="Times New Roman" w:cs="Times New Roman"/>
        <w:b w:val="0"/>
        <w:bCs/>
        <w:i w:val="0"/>
        <w:sz w:val="24"/>
        <w:szCs w:val="29"/>
      </w:rPr>
    </w:lvl>
    <w:lvl w:ilvl="1">
      <w:start w:val="2"/>
      <w:numFmt w:val="decimal"/>
      <w:lvlText w:val="%2."/>
      <w:lvlJc w:val="left"/>
      <w:pPr>
        <w:tabs>
          <w:tab w:val="num" w:pos="1440"/>
        </w:tabs>
        <w:ind w:left="1440" w:hanging="360"/>
      </w:pPr>
      <w:rPr>
        <w:rFonts w:ascii="Times New Roman" w:hAnsi="Times New Roman" w:cs="Times New Roman"/>
        <w:b w:val="0"/>
        <w:bCs/>
        <w:i w:val="0"/>
        <w:sz w:val="24"/>
        <w:szCs w:val="2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7"/>
    <w:multiLevelType w:val="singleLevel"/>
    <w:tmpl w:val="00000007"/>
    <w:name w:val="WW8Num7"/>
    <w:lvl w:ilvl="0">
      <w:start w:val="1"/>
      <w:numFmt w:val="decimal"/>
      <w:lvlText w:val="(%1)"/>
      <w:lvlJc w:val="left"/>
      <w:pPr>
        <w:tabs>
          <w:tab w:val="num" w:pos="473"/>
        </w:tabs>
        <w:ind w:left="0" w:firstLine="113"/>
      </w:pPr>
      <w:rPr>
        <w:rFonts w:ascii="Book Antiqua" w:hAnsi="Book Antiqua" w:cs="Book Antiqua"/>
        <w:b w:val="0"/>
        <w:i w:val="0"/>
      </w:rPr>
    </w:lvl>
  </w:abstractNum>
  <w:abstractNum w:abstractNumId="9" w15:restartNumberingAfterBreak="0">
    <w:nsid w:val="00000008"/>
    <w:multiLevelType w:val="singleLevel"/>
    <w:tmpl w:val="00000008"/>
    <w:name w:val="WW8Num8"/>
    <w:lvl w:ilvl="0">
      <w:start w:val="1"/>
      <w:numFmt w:val="decimal"/>
      <w:lvlText w:val="%1."/>
      <w:lvlJc w:val="left"/>
      <w:pPr>
        <w:tabs>
          <w:tab w:val="num" w:pos="708"/>
        </w:tabs>
        <w:ind w:left="720" w:hanging="360"/>
      </w:pPr>
      <w:rPr>
        <w:rFonts w:ascii="Times New Roman" w:hAnsi="Times New Roman" w:cs="Times New Roman"/>
        <w:b w:val="0"/>
        <w:i w:val="0"/>
        <w:sz w:val="24"/>
        <w:szCs w:val="29"/>
      </w:rPr>
    </w:lvl>
  </w:abstractNum>
  <w:abstractNum w:abstractNumId="10" w15:restartNumberingAfterBreak="0">
    <w:nsid w:val="00000009"/>
    <w:multiLevelType w:val="multilevel"/>
    <w:tmpl w:val="00000009"/>
    <w:name w:val="WW8Num9"/>
    <w:lvl w:ilvl="0">
      <w:start w:val="1"/>
      <w:numFmt w:val="decimal"/>
      <w:lvlText w:val="(%1)"/>
      <w:lvlJc w:val="left"/>
      <w:pPr>
        <w:tabs>
          <w:tab w:val="num" w:pos="473"/>
        </w:tabs>
        <w:ind w:left="0" w:firstLine="113"/>
      </w:pPr>
      <w:rPr>
        <w:rFonts w:ascii="Book Antiqua" w:hAnsi="Book Antiqua" w:cs="Book Antiqua"/>
        <w:b w:val="0"/>
        <w:i w:val="0"/>
        <w:sz w:val="28"/>
      </w:rPr>
    </w:lvl>
    <w:lvl w:ilvl="1">
      <w:start w:val="1"/>
      <w:numFmt w:val="lowerLetter"/>
      <w:lvlText w:val="%2)"/>
      <w:lvlJc w:val="left"/>
      <w:pPr>
        <w:tabs>
          <w:tab w:val="num" w:pos="1440"/>
        </w:tabs>
        <w:ind w:left="1440" w:hanging="360"/>
      </w:pPr>
      <w:rPr>
        <w:lang w:val="cs-CZ"/>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A"/>
    <w:multiLevelType w:val="singleLevel"/>
    <w:tmpl w:val="0000000A"/>
    <w:name w:val="WW8Num10"/>
    <w:lvl w:ilvl="0">
      <w:start w:val="1"/>
      <w:numFmt w:val="decimal"/>
      <w:lvlText w:val="%1."/>
      <w:lvlJc w:val="left"/>
      <w:pPr>
        <w:tabs>
          <w:tab w:val="num" w:pos="720"/>
        </w:tabs>
        <w:ind w:left="0" w:firstLine="363"/>
      </w:pPr>
      <w:rPr>
        <w:rFonts w:hint="default"/>
        <w:bCs/>
        <w:iCs/>
      </w:rPr>
    </w:lvl>
  </w:abstractNum>
  <w:abstractNum w:abstractNumId="12" w15:restartNumberingAfterBreak="0">
    <w:nsid w:val="0000000B"/>
    <w:multiLevelType w:val="singleLevel"/>
    <w:tmpl w:val="0000000B"/>
    <w:name w:val="WW8Num11"/>
    <w:lvl w:ilvl="0">
      <w:start w:val="1"/>
      <w:numFmt w:val="lowerLetter"/>
      <w:lvlText w:val="%1)"/>
      <w:lvlJc w:val="left"/>
      <w:pPr>
        <w:tabs>
          <w:tab w:val="num" w:pos="720"/>
        </w:tabs>
        <w:ind w:left="360" w:hanging="360"/>
      </w:pPr>
      <w:rPr>
        <w:rFonts w:ascii="Times New Roman" w:hAnsi="Times New Roman" w:cs="Times New Roman" w:hint="default"/>
        <w:sz w:val="24"/>
        <w:szCs w:val="29"/>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705"/>
      </w:pPr>
      <w:rPr>
        <w:rFonts w:hint="default"/>
      </w:rPr>
    </w:lvl>
  </w:abstractNum>
  <w:abstractNum w:abstractNumId="14" w15:restartNumberingAfterBreak="0">
    <w:nsid w:val="0000000E"/>
    <w:multiLevelType w:val="multilevel"/>
    <w:tmpl w:val="0000000E"/>
    <w:lvl w:ilvl="0">
      <w:start w:val="1"/>
      <w:numFmt w:val="decimal"/>
      <w:lvlText w:val="%1."/>
      <w:lvlJc w:val="left"/>
      <w:pPr>
        <w:tabs>
          <w:tab w:val="num" w:pos="360"/>
        </w:tabs>
        <w:ind w:left="360" w:hanging="360"/>
      </w:pPr>
      <w:rPr>
        <w:rFonts w:ascii="Times New Roman" w:hAnsi="Times New Roman" w:cs="Times New Roman" w:hint="default"/>
        <w:bCs/>
        <w:iCs/>
        <w:sz w:val="24"/>
        <w:szCs w:val="29"/>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00000011"/>
    <w:multiLevelType w:val="singleLevel"/>
    <w:tmpl w:val="00000011"/>
    <w:name w:val="WW8Num17"/>
    <w:lvl w:ilvl="0">
      <w:start w:val="1"/>
      <w:numFmt w:val="lowerLetter"/>
      <w:lvlText w:val="%1)"/>
      <w:lvlJc w:val="left"/>
      <w:pPr>
        <w:tabs>
          <w:tab w:val="num" w:pos="567"/>
        </w:tabs>
        <w:ind w:left="567" w:hanging="567"/>
      </w:pPr>
      <w:rPr>
        <w:rFonts w:ascii="Arial" w:hAnsi="Arial" w:cs="Arial"/>
        <w:sz w:val="20"/>
        <w:lang w:val="cs-CZ"/>
      </w:rPr>
    </w:lvl>
  </w:abstractNum>
  <w:abstractNum w:abstractNumId="16" w15:restartNumberingAfterBreak="0">
    <w:nsid w:val="05AE098C"/>
    <w:multiLevelType w:val="hybridMultilevel"/>
    <w:tmpl w:val="E48A262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8596B31"/>
    <w:multiLevelType w:val="multilevel"/>
    <w:tmpl w:val="F8E2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8E7C7A"/>
    <w:multiLevelType w:val="hybridMultilevel"/>
    <w:tmpl w:val="6248DA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D535F35"/>
    <w:multiLevelType w:val="singleLevel"/>
    <w:tmpl w:val="00000004"/>
    <w:lvl w:ilvl="0">
      <w:start w:val="1"/>
      <w:numFmt w:val="decimal"/>
      <w:lvlText w:val="%1."/>
      <w:lvlJc w:val="left"/>
      <w:pPr>
        <w:tabs>
          <w:tab w:val="num" w:pos="708"/>
        </w:tabs>
        <w:ind w:left="720" w:hanging="360"/>
      </w:pPr>
      <w:rPr>
        <w:rFonts w:ascii="Times New Roman" w:eastAsia="Times New Roman" w:hAnsi="Times New Roman" w:cs="Times New Roman"/>
        <w:i w:val="0"/>
        <w:iCs w:val="0"/>
        <w:sz w:val="24"/>
        <w:szCs w:val="29"/>
      </w:rPr>
    </w:lvl>
  </w:abstractNum>
  <w:abstractNum w:abstractNumId="20" w15:restartNumberingAfterBreak="0">
    <w:nsid w:val="130B3D12"/>
    <w:multiLevelType w:val="hybridMultilevel"/>
    <w:tmpl w:val="0A06F0EE"/>
    <w:lvl w:ilvl="0" w:tplc="9ABE1456">
      <w:start w:val="1"/>
      <w:numFmt w:val="bullet"/>
      <w:lvlText w:val=""/>
      <w:lvlJc w:val="left"/>
      <w:pPr>
        <w:ind w:left="720" w:hanging="360"/>
      </w:pPr>
      <w:rPr>
        <w:rFonts w:ascii="Symbol" w:hAnsi="Symbol" w:hint="default"/>
        <w:color w:val="D63784"/>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4CD2629"/>
    <w:multiLevelType w:val="hybridMultilevel"/>
    <w:tmpl w:val="7646E00C"/>
    <w:lvl w:ilvl="0" w:tplc="5B58C954">
      <w:start w:val="1"/>
      <w:numFmt w:val="lowerRoman"/>
      <w:lvlText w:val="%1."/>
      <w:lvlJc w:val="left"/>
      <w:pPr>
        <w:tabs>
          <w:tab w:val="num" w:pos="1800"/>
        </w:tabs>
        <w:ind w:left="1437" w:hanging="357"/>
      </w:pPr>
      <w:rPr>
        <w:rFonts w:hint="default"/>
      </w:rPr>
    </w:lvl>
    <w:lvl w:ilvl="1" w:tplc="04050019" w:tentative="1">
      <w:start w:val="1"/>
      <w:numFmt w:val="lowerLetter"/>
      <w:lvlText w:val="%2."/>
      <w:lvlJc w:val="left"/>
      <w:pPr>
        <w:tabs>
          <w:tab w:val="num" w:pos="2520"/>
        </w:tabs>
        <w:ind w:left="2520" w:hanging="360"/>
      </w:pPr>
    </w:lvl>
    <w:lvl w:ilvl="2" w:tplc="0405001B" w:tentative="1">
      <w:start w:val="1"/>
      <w:numFmt w:val="lowerRoman"/>
      <w:lvlText w:val="%3."/>
      <w:lvlJc w:val="right"/>
      <w:pPr>
        <w:tabs>
          <w:tab w:val="num" w:pos="3240"/>
        </w:tabs>
        <w:ind w:left="3240" w:hanging="180"/>
      </w:pPr>
    </w:lvl>
    <w:lvl w:ilvl="3" w:tplc="0405000F" w:tentative="1">
      <w:start w:val="1"/>
      <w:numFmt w:val="decimal"/>
      <w:lvlText w:val="%4."/>
      <w:lvlJc w:val="left"/>
      <w:pPr>
        <w:tabs>
          <w:tab w:val="num" w:pos="3960"/>
        </w:tabs>
        <w:ind w:left="3960" w:hanging="360"/>
      </w:pPr>
    </w:lvl>
    <w:lvl w:ilvl="4" w:tplc="04050019" w:tentative="1">
      <w:start w:val="1"/>
      <w:numFmt w:val="lowerLetter"/>
      <w:lvlText w:val="%5."/>
      <w:lvlJc w:val="left"/>
      <w:pPr>
        <w:tabs>
          <w:tab w:val="num" w:pos="4680"/>
        </w:tabs>
        <w:ind w:left="4680" w:hanging="360"/>
      </w:pPr>
    </w:lvl>
    <w:lvl w:ilvl="5" w:tplc="0405001B" w:tentative="1">
      <w:start w:val="1"/>
      <w:numFmt w:val="lowerRoman"/>
      <w:lvlText w:val="%6."/>
      <w:lvlJc w:val="right"/>
      <w:pPr>
        <w:tabs>
          <w:tab w:val="num" w:pos="5400"/>
        </w:tabs>
        <w:ind w:left="5400" w:hanging="180"/>
      </w:pPr>
    </w:lvl>
    <w:lvl w:ilvl="6" w:tplc="0405000F" w:tentative="1">
      <w:start w:val="1"/>
      <w:numFmt w:val="decimal"/>
      <w:lvlText w:val="%7."/>
      <w:lvlJc w:val="left"/>
      <w:pPr>
        <w:tabs>
          <w:tab w:val="num" w:pos="6120"/>
        </w:tabs>
        <w:ind w:left="6120" w:hanging="360"/>
      </w:pPr>
    </w:lvl>
    <w:lvl w:ilvl="7" w:tplc="04050019" w:tentative="1">
      <w:start w:val="1"/>
      <w:numFmt w:val="lowerLetter"/>
      <w:lvlText w:val="%8."/>
      <w:lvlJc w:val="left"/>
      <w:pPr>
        <w:tabs>
          <w:tab w:val="num" w:pos="6840"/>
        </w:tabs>
        <w:ind w:left="6840" w:hanging="360"/>
      </w:pPr>
    </w:lvl>
    <w:lvl w:ilvl="8" w:tplc="0405001B" w:tentative="1">
      <w:start w:val="1"/>
      <w:numFmt w:val="lowerRoman"/>
      <w:lvlText w:val="%9."/>
      <w:lvlJc w:val="right"/>
      <w:pPr>
        <w:tabs>
          <w:tab w:val="num" w:pos="7560"/>
        </w:tabs>
        <w:ind w:left="7560" w:hanging="180"/>
      </w:pPr>
    </w:lvl>
  </w:abstractNum>
  <w:abstractNum w:abstractNumId="22" w15:restartNumberingAfterBreak="0">
    <w:nsid w:val="153B33C8"/>
    <w:multiLevelType w:val="hybridMultilevel"/>
    <w:tmpl w:val="9FEE19BE"/>
    <w:lvl w:ilvl="0" w:tplc="F174B7DE">
      <w:start w:val="1"/>
      <w:numFmt w:val="lowerLetter"/>
      <w:lvlText w:val="%1)"/>
      <w:lvlJc w:val="left"/>
      <w:pPr>
        <w:tabs>
          <w:tab w:val="num" w:pos="1440"/>
        </w:tabs>
        <w:ind w:left="1440" w:hanging="360"/>
      </w:pPr>
      <w:rPr>
        <w:rFonts w:hint="default"/>
      </w:rPr>
    </w:lvl>
    <w:lvl w:ilvl="1" w:tplc="D1D2EBD4">
      <w:start w:val="1"/>
      <w:numFmt w:val="decimal"/>
      <w:lvlText w:val="%2)"/>
      <w:lvlJc w:val="left"/>
      <w:pPr>
        <w:tabs>
          <w:tab w:val="num" w:pos="2160"/>
        </w:tabs>
        <w:ind w:left="2160" w:hanging="360"/>
      </w:pPr>
      <w:rPr>
        <w:rFonts w:hint="default"/>
      </w:r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23" w15:restartNumberingAfterBreak="0">
    <w:nsid w:val="1B6F205A"/>
    <w:multiLevelType w:val="multilevel"/>
    <w:tmpl w:val="9CA4ABB8"/>
    <w:styleLink w:val="Vronzprva"/>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D7D7E70"/>
    <w:multiLevelType w:val="hybridMultilevel"/>
    <w:tmpl w:val="3E8E3F38"/>
    <w:lvl w:ilvl="0" w:tplc="3E0EEC4E">
      <w:start w:val="1"/>
      <w:numFmt w:val="decimal"/>
      <w:lvlText w:val="(%1)"/>
      <w:lvlJc w:val="left"/>
      <w:pPr>
        <w:tabs>
          <w:tab w:val="num" w:pos="473"/>
        </w:tabs>
        <w:ind w:left="0" w:firstLine="113"/>
      </w:pPr>
      <w:rPr>
        <w:b w:val="0"/>
        <w:i w:val="0"/>
      </w:rPr>
    </w:lvl>
    <w:lvl w:ilvl="1" w:tplc="B9CC4928">
      <w:start w:val="1"/>
      <w:numFmt w:val="lowerLetter"/>
      <w:lvlText w:val="%2)"/>
      <w:lvlJc w:val="left"/>
      <w:pPr>
        <w:tabs>
          <w:tab w:val="num" w:pos="1440"/>
        </w:tabs>
        <w:ind w:left="1437" w:hanging="357"/>
      </w:pPr>
      <w:rPr>
        <w:rFonts w:hint="default"/>
        <w:b w:val="0"/>
        <w:i w:val="0"/>
      </w:rPr>
    </w:lvl>
    <w:lvl w:ilvl="2" w:tplc="5B58C954">
      <w:start w:val="1"/>
      <w:numFmt w:val="lowerRoman"/>
      <w:lvlText w:val="%3."/>
      <w:lvlJc w:val="left"/>
      <w:pPr>
        <w:tabs>
          <w:tab w:val="num" w:pos="2700"/>
        </w:tabs>
        <w:ind w:left="2337" w:hanging="357"/>
      </w:pPr>
      <w:rPr>
        <w:rFonts w:hint="default"/>
        <w:b w:val="0"/>
        <w:i w:val="0"/>
      </w:rPr>
    </w:lvl>
    <w:lvl w:ilvl="3" w:tplc="CDD85DE8">
      <w:start w:val="1"/>
      <w:numFmt w:val="decimal"/>
      <w:lvlText w:val="%4."/>
      <w:lvlJc w:val="left"/>
      <w:pPr>
        <w:tabs>
          <w:tab w:val="num" w:pos="3087"/>
        </w:tabs>
        <w:ind w:left="3087" w:hanging="567"/>
      </w:pPr>
      <w:rPr>
        <w:rFonts w:hint="default"/>
      </w:rPr>
    </w:lvl>
    <w:lvl w:ilvl="4" w:tplc="C2E08BA2">
      <w:numFmt w:val="bullet"/>
      <w:lvlText w:val=""/>
      <w:lvlJc w:val="left"/>
      <w:pPr>
        <w:tabs>
          <w:tab w:val="num" w:pos="3600"/>
        </w:tabs>
        <w:ind w:left="3600" w:hanging="360"/>
      </w:pPr>
      <w:rPr>
        <w:rFonts w:ascii="Symbol" w:eastAsia="Times New Roman" w:hAnsi="Symbol" w:cs="Times New Roman" w:hint="default"/>
        <w:b/>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2B4F29B5"/>
    <w:multiLevelType w:val="hybridMultilevel"/>
    <w:tmpl w:val="6F8CDC34"/>
    <w:lvl w:ilvl="0" w:tplc="0405000D">
      <w:start w:val="1"/>
      <w:numFmt w:val="bullet"/>
      <w:lvlText w:val=""/>
      <w:lvlJc w:val="left"/>
      <w:pPr>
        <w:ind w:left="810" w:hanging="360"/>
      </w:pPr>
      <w:rPr>
        <w:rFonts w:ascii="Wingdings" w:hAnsi="Wingdings" w:hint="default"/>
      </w:rPr>
    </w:lvl>
    <w:lvl w:ilvl="1" w:tplc="04050003" w:tentative="1">
      <w:start w:val="1"/>
      <w:numFmt w:val="bullet"/>
      <w:lvlText w:val="o"/>
      <w:lvlJc w:val="left"/>
      <w:pPr>
        <w:ind w:left="1530" w:hanging="360"/>
      </w:pPr>
      <w:rPr>
        <w:rFonts w:ascii="Courier New" w:hAnsi="Courier New" w:cs="Courier New" w:hint="default"/>
      </w:rPr>
    </w:lvl>
    <w:lvl w:ilvl="2" w:tplc="04050005" w:tentative="1">
      <w:start w:val="1"/>
      <w:numFmt w:val="bullet"/>
      <w:lvlText w:val=""/>
      <w:lvlJc w:val="left"/>
      <w:pPr>
        <w:ind w:left="2250" w:hanging="360"/>
      </w:pPr>
      <w:rPr>
        <w:rFonts w:ascii="Wingdings" w:hAnsi="Wingdings" w:hint="default"/>
      </w:rPr>
    </w:lvl>
    <w:lvl w:ilvl="3" w:tplc="04050001" w:tentative="1">
      <w:start w:val="1"/>
      <w:numFmt w:val="bullet"/>
      <w:lvlText w:val=""/>
      <w:lvlJc w:val="left"/>
      <w:pPr>
        <w:ind w:left="2970" w:hanging="360"/>
      </w:pPr>
      <w:rPr>
        <w:rFonts w:ascii="Symbol" w:hAnsi="Symbol" w:hint="default"/>
      </w:rPr>
    </w:lvl>
    <w:lvl w:ilvl="4" w:tplc="04050003" w:tentative="1">
      <w:start w:val="1"/>
      <w:numFmt w:val="bullet"/>
      <w:lvlText w:val="o"/>
      <w:lvlJc w:val="left"/>
      <w:pPr>
        <w:ind w:left="3690" w:hanging="360"/>
      </w:pPr>
      <w:rPr>
        <w:rFonts w:ascii="Courier New" w:hAnsi="Courier New" w:cs="Courier New" w:hint="default"/>
      </w:rPr>
    </w:lvl>
    <w:lvl w:ilvl="5" w:tplc="04050005" w:tentative="1">
      <w:start w:val="1"/>
      <w:numFmt w:val="bullet"/>
      <w:lvlText w:val=""/>
      <w:lvlJc w:val="left"/>
      <w:pPr>
        <w:ind w:left="4410" w:hanging="360"/>
      </w:pPr>
      <w:rPr>
        <w:rFonts w:ascii="Wingdings" w:hAnsi="Wingdings" w:hint="default"/>
      </w:rPr>
    </w:lvl>
    <w:lvl w:ilvl="6" w:tplc="04050001" w:tentative="1">
      <w:start w:val="1"/>
      <w:numFmt w:val="bullet"/>
      <w:lvlText w:val=""/>
      <w:lvlJc w:val="left"/>
      <w:pPr>
        <w:ind w:left="5130" w:hanging="360"/>
      </w:pPr>
      <w:rPr>
        <w:rFonts w:ascii="Symbol" w:hAnsi="Symbol" w:hint="default"/>
      </w:rPr>
    </w:lvl>
    <w:lvl w:ilvl="7" w:tplc="04050003" w:tentative="1">
      <w:start w:val="1"/>
      <w:numFmt w:val="bullet"/>
      <w:lvlText w:val="o"/>
      <w:lvlJc w:val="left"/>
      <w:pPr>
        <w:ind w:left="5850" w:hanging="360"/>
      </w:pPr>
      <w:rPr>
        <w:rFonts w:ascii="Courier New" w:hAnsi="Courier New" w:cs="Courier New" w:hint="default"/>
      </w:rPr>
    </w:lvl>
    <w:lvl w:ilvl="8" w:tplc="04050005" w:tentative="1">
      <w:start w:val="1"/>
      <w:numFmt w:val="bullet"/>
      <w:lvlText w:val=""/>
      <w:lvlJc w:val="left"/>
      <w:pPr>
        <w:ind w:left="6570" w:hanging="360"/>
      </w:pPr>
      <w:rPr>
        <w:rFonts w:ascii="Wingdings" w:hAnsi="Wingdings" w:hint="default"/>
      </w:rPr>
    </w:lvl>
  </w:abstractNum>
  <w:abstractNum w:abstractNumId="26" w15:restartNumberingAfterBreak="0">
    <w:nsid w:val="2C613CD4"/>
    <w:multiLevelType w:val="hybridMultilevel"/>
    <w:tmpl w:val="943C28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067295D"/>
    <w:multiLevelType w:val="hybridMultilevel"/>
    <w:tmpl w:val="139A67AC"/>
    <w:lvl w:ilvl="0" w:tplc="9ABE1456">
      <w:start w:val="1"/>
      <w:numFmt w:val="bullet"/>
      <w:lvlText w:val=""/>
      <w:lvlJc w:val="left"/>
      <w:pPr>
        <w:ind w:left="720" w:hanging="360"/>
      </w:pPr>
      <w:rPr>
        <w:rFonts w:ascii="Symbol" w:hAnsi="Symbol" w:hint="default"/>
        <w:color w:val="D63784"/>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60171A0"/>
    <w:multiLevelType w:val="multilevel"/>
    <w:tmpl w:val="ACE6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7F6A45"/>
    <w:multiLevelType w:val="multilevel"/>
    <w:tmpl w:val="80C0D6D2"/>
    <w:lvl w:ilvl="0">
      <w:start w:val="1"/>
      <w:numFmt w:val="decimal"/>
      <w:pStyle w:val="slovanseznam1"/>
      <w:lvlText w:val="%1."/>
      <w:lvlJc w:val="left"/>
      <w:pPr>
        <w:ind w:left="360" w:hanging="360"/>
      </w:pPr>
      <w:rPr>
        <w:rFonts w:hint="default"/>
      </w:rPr>
    </w:lvl>
    <w:lvl w:ilvl="1">
      <w:start w:val="1"/>
      <w:numFmt w:val="decimal"/>
      <w:pStyle w:val="slovanseznam21"/>
      <w:suff w:val="space"/>
      <w:lvlText w:val="%1.%2"/>
      <w:lvlJc w:val="left"/>
      <w:pPr>
        <w:ind w:left="936" w:hanging="576"/>
      </w:pPr>
      <w:rPr>
        <w:rFonts w:hint="default"/>
      </w:rPr>
    </w:lvl>
    <w:lvl w:ilvl="2">
      <w:start w:val="1"/>
      <w:numFmt w:val="lowerLetter"/>
      <w:pStyle w:val="slovanseznam31"/>
      <w:lvlText w:val="%3."/>
      <w:lvlJc w:val="left"/>
      <w:pPr>
        <w:ind w:left="720" w:hanging="360"/>
      </w:pPr>
      <w:rPr>
        <w:rFonts w:hint="default"/>
      </w:rPr>
    </w:lvl>
    <w:lvl w:ilvl="3">
      <w:start w:val="1"/>
      <w:numFmt w:val="lowerRoman"/>
      <w:pStyle w:val="slovanseznam41"/>
      <w:lvlText w:val="%4."/>
      <w:lvlJc w:val="left"/>
      <w:pPr>
        <w:ind w:left="1080" w:hanging="360"/>
      </w:pPr>
      <w:rPr>
        <w:rFonts w:hint="default"/>
      </w:rPr>
    </w:lvl>
    <w:lvl w:ilvl="4">
      <w:start w:val="1"/>
      <w:numFmt w:val="lowerLetter"/>
      <w:pStyle w:val="slovanseznam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7FE5602"/>
    <w:multiLevelType w:val="hybridMultilevel"/>
    <w:tmpl w:val="C7348D68"/>
    <w:lvl w:ilvl="0" w:tplc="3D3230AC">
      <w:start w:val="1"/>
      <w:numFmt w:val="bullet"/>
      <w:lvlText w:val=""/>
      <w:lvlJc w:val="left"/>
      <w:pPr>
        <w:ind w:left="720" w:hanging="360"/>
      </w:pPr>
      <w:rPr>
        <w:rFonts w:ascii="Symbol" w:hAnsi="Symbol" w:hint="default"/>
        <w:color w:val="D63784"/>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8E62109"/>
    <w:multiLevelType w:val="hybridMultilevel"/>
    <w:tmpl w:val="2DC40D4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3FD0CBC"/>
    <w:multiLevelType w:val="multilevel"/>
    <w:tmpl w:val="9844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DF12D6"/>
    <w:multiLevelType w:val="hybridMultilevel"/>
    <w:tmpl w:val="938AB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7693EAE"/>
    <w:multiLevelType w:val="hybridMultilevel"/>
    <w:tmpl w:val="6F58E84E"/>
    <w:lvl w:ilvl="0" w:tplc="7A3E2BFC">
      <w:start w:val="1"/>
      <w:numFmt w:val="bullet"/>
      <w:lvlText w:val=""/>
      <w:lvlJc w:val="left"/>
      <w:pPr>
        <w:ind w:left="720" w:hanging="360"/>
      </w:pPr>
      <w:rPr>
        <w:rFonts w:ascii="Symbol" w:hAnsi="Symbol" w:hint="default"/>
        <w:color w:val="D63784"/>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9D07989"/>
    <w:multiLevelType w:val="hybridMultilevel"/>
    <w:tmpl w:val="8ABA7182"/>
    <w:lvl w:ilvl="0" w:tplc="9ABE1456">
      <w:start w:val="1"/>
      <w:numFmt w:val="bullet"/>
      <w:lvlText w:val=""/>
      <w:lvlJc w:val="left"/>
      <w:pPr>
        <w:ind w:left="720" w:hanging="360"/>
      </w:pPr>
      <w:rPr>
        <w:rFonts w:ascii="Symbol" w:hAnsi="Symbol" w:hint="default"/>
        <w:color w:val="D63784"/>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CD95496"/>
    <w:multiLevelType w:val="hybridMultilevel"/>
    <w:tmpl w:val="ADFC34C0"/>
    <w:lvl w:ilvl="0" w:tplc="FFFFFFFF">
      <w:start w:val="1"/>
      <w:numFmt w:val="lowerLetter"/>
      <w:lvlText w:val="%1)"/>
      <w:lvlJc w:val="left"/>
      <w:pPr>
        <w:tabs>
          <w:tab w:val="num" w:pos="1440"/>
        </w:tabs>
        <w:ind w:left="1440" w:hanging="360"/>
      </w:pPr>
      <w:rPr>
        <w:rFonts w:hint="default"/>
      </w:rPr>
    </w:lvl>
    <w:lvl w:ilvl="1" w:tplc="04050019">
      <w:start w:val="1"/>
      <w:numFmt w:val="lowerLetter"/>
      <w:lvlText w:val="%2."/>
      <w:lvlJc w:val="left"/>
      <w:pPr>
        <w:tabs>
          <w:tab w:val="num" w:pos="1440"/>
        </w:tabs>
        <w:ind w:left="1440" w:hanging="360"/>
      </w:pPr>
    </w:lvl>
    <w:lvl w:ilvl="2" w:tplc="ABB0F96A">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E097FEA"/>
    <w:multiLevelType w:val="hybridMultilevel"/>
    <w:tmpl w:val="1EC4B016"/>
    <w:lvl w:ilvl="0" w:tplc="5B58C954">
      <w:start w:val="1"/>
      <w:numFmt w:val="lowerRoman"/>
      <w:lvlText w:val="%1."/>
      <w:lvlJc w:val="left"/>
      <w:pPr>
        <w:tabs>
          <w:tab w:val="num" w:pos="833"/>
        </w:tabs>
        <w:ind w:left="470" w:hanging="357"/>
      </w:pPr>
      <w:rPr>
        <w:rFonts w:hint="default"/>
      </w:rPr>
    </w:lvl>
    <w:lvl w:ilvl="1" w:tplc="04050019" w:tentative="1">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38" w15:restartNumberingAfterBreak="0">
    <w:nsid w:val="4E9903B5"/>
    <w:multiLevelType w:val="hybridMultilevel"/>
    <w:tmpl w:val="FA728B52"/>
    <w:lvl w:ilvl="0" w:tplc="24B201EC">
      <w:start w:val="1"/>
      <w:numFmt w:val="decimal"/>
      <w:lvlText w:val="%1."/>
      <w:lvlJc w:val="left"/>
      <w:pPr>
        <w:ind w:left="720" w:hanging="360"/>
      </w:pPr>
      <w:rPr>
        <w:color w:val="D6378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028635F"/>
    <w:multiLevelType w:val="hybridMultilevel"/>
    <w:tmpl w:val="2C982F5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29611DE"/>
    <w:multiLevelType w:val="hybridMultilevel"/>
    <w:tmpl w:val="2E5AB6F4"/>
    <w:lvl w:ilvl="0" w:tplc="9ABE1456">
      <w:start w:val="1"/>
      <w:numFmt w:val="bullet"/>
      <w:lvlText w:val=""/>
      <w:lvlJc w:val="left"/>
      <w:pPr>
        <w:ind w:left="720" w:hanging="360"/>
      </w:pPr>
      <w:rPr>
        <w:rFonts w:ascii="Symbol" w:hAnsi="Symbol" w:hint="default"/>
        <w:color w:val="D63784"/>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83948E5"/>
    <w:multiLevelType w:val="hybridMultilevel"/>
    <w:tmpl w:val="16AC1740"/>
    <w:lvl w:ilvl="0" w:tplc="3E0EEC4E">
      <w:start w:val="1"/>
      <w:numFmt w:val="decimal"/>
      <w:lvlText w:val="(%1)"/>
      <w:lvlJc w:val="left"/>
      <w:pPr>
        <w:tabs>
          <w:tab w:val="num" w:pos="473"/>
        </w:tabs>
        <w:ind w:left="0" w:firstLine="113"/>
      </w:pPr>
      <w:rPr>
        <w:b w:val="0"/>
        <w:i w:val="0"/>
      </w:rPr>
    </w:lvl>
    <w:lvl w:ilvl="1" w:tplc="36165D58">
      <w:start w:val="1"/>
      <w:numFmt w:val="upperRoman"/>
      <w:lvlText w:val="%2."/>
      <w:lvlJc w:val="left"/>
      <w:pPr>
        <w:tabs>
          <w:tab w:val="num" w:pos="1800"/>
        </w:tabs>
        <w:ind w:left="1800" w:hanging="720"/>
      </w:pPr>
      <w:rPr>
        <w:rFonts w:hint="default"/>
      </w:rPr>
    </w:lvl>
    <w:lvl w:ilvl="2" w:tplc="72242D8A">
      <w:start w:val="1"/>
      <w:numFmt w:val="upperLetter"/>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6A674911"/>
    <w:multiLevelType w:val="hybridMultilevel"/>
    <w:tmpl w:val="360602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F740820"/>
    <w:multiLevelType w:val="hybridMultilevel"/>
    <w:tmpl w:val="D618E28C"/>
    <w:lvl w:ilvl="0" w:tplc="238ACEEE">
      <w:numFmt w:val="bullet"/>
      <w:lvlText w:val="-"/>
      <w:lvlJc w:val="left"/>
      <w:pPr>
        <w:ind w:left="720" w:hanging="360"/>
      </w:pPr>
      <w:rPr>
        <w:rFonts w:ascii="Cambria" w:eastAsiaTheme="minorHAnsi" w:hAnsi="Cambri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3461C81"/>
    <w:multiLevelType w:val="hybridMultilevel"/>
    <w:tmpl w:val="5CF8F4C2"/>
    <w:lvl w:ilvl="0" w:tplc="51C8DECC">
      <w:start w:val="1"/>
      <w:numFmt w:val="lowerRoman"/>
      <w:lvlText w:val="%1"/>
      <w:lvlJc w:val="left"/>
      <w:pPr>
        <w:tabs>
          <w:tab w:val="num" w:pos="1800"/>
        </w:tabs>
        <w:ind w:left="108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798B0D13"/>
    <w:multiLevelType w:val="hybridMultilevel"/>
    <w:tmpl w:val="CD26D460"/>
    <w:lvl w:ilvl="0" w:tplc="04050011">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BA11855"/>
    <w:multiLevelType w:val="hybridMultilevel"/>
    <w:tmpl w:val="2DC66DD8"/>
    <w:lvl w:ilvl="0" w:tplc="A0AEB4B6">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D8F37AA"/>
    <w:multiLevelType w:val="hybridMultilevel"/>
    <w:tmpl w:val="326A65A0"/>
    <w:lvl w:ilvl="0" w:tplc="9ABE1456">
      <w:start w:val="1"/>
      <w:numFmt w:val="bullet"/>
      <w:lvlText w:val=""/>
      <w:lvlJc w:val="left"/>
      <w:pPr>
        <w:ind w:left="720" w:hanging="360"/>
      </w:pPr>
      <w:rPr>
        <w:rFonts w:ascii="Symbol" w:hAnsi="Symbol" w:hint="default"/>
        <w:color w:val="D63784"/>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E4455A9"/>
    <w:multiLevelType w:val="hybridMultilevel"/>
    <w:tmpl w:val="068EC4E4"/>
    <w:lvl w:ilvl="0" w:tplc="51C8DECC">
      <w:start w:val="1"/>
      <w:numFmt w:val="lowerRoman"/>
      <w:lvlText w:val="%1"/>
      <w:lvlJc w:val="left"/>
      <w:pPr>
        <w:tabs>
          <w:tab w:val="num" w:pos="1800"/>
        </w:tabs>
        <w:ind w:left="108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23"/>
  </w:num>
  <w:num w:numId="7">
    <w:abstractNumId w:val="29"/>
  </w:num>
  <w:num w:numId="8">
    <w:abstractNumId w:val="43"/>
  </w:num>
  <w:num w:numId="9">
    <w:abstractNumId w:val="41"/>
  </w:num>
  <w:num w:numId="10">
    <w:abstractNumId w:val="22"/>
  </w:num>
  <w:num w:numId="11">
    <w:abstractNumId w:val="36"/>
  </w:num>
  <w:num w:numId="12">
    <w:abstractNumId w:val="24"/>
  </w:num>
  <w:num w:numId="13">
    <w:abstractNumId w:val="21"/>
  </w:num>
  <w:num w:numId="14">
    <w:abstractNumId w:val="37"/>
  </w:num>
  <w:num w:numId="15">
    <w:abstractNumId w:val="48"/>
  </w:num>
  <w:num w:numId="16">
    <w:abstractNumId w:val="44"/>
  </w:num>
  <w:num w:numId="17">
    <w:abstractNumId w:val="5"/>
  </w:num>
  <w:num w:numId="18">
    <w:abstractNumId w:val="12"/>
  </w:num>
  <w:num w:numId="19">
    <w:abstractNumId w:val="19"/>
  </w:num>
  <w:num w:numId="20">
    <w:abstractNumId w:val="7"/>
  </w:num>
  <w:num w:numId="21">
    <w:abstractNumId w:val="9"/>
  </w:num>
  <w:num w:numId="22">
    <w:abstractNumId w:val="13"/>
  </w:num>
  <w:num w:numId="23">
    <w:abstractNumId w:val="14"/>
  </w:num>
  <w:num w:numId="24">
    <w:abstractNumId w:val="11"/>
  </w:num>
  <w:num w:numId="25">
    <w:abstractNumId w:val="6"/>
  </w:num>
  <w:num w:numId="26">
    <w:abstractNumId w:val="10"/>
  </w:num>
  <w:num w:numId="27">
    <w:abstractNumId w:val="34"/>
  </w:num>
  <w:num w:numId="28">
    <w:abstractNumId w:val="30"/>
  </w:num>
  <w:num w:numId="29">
    <w:abstractNumId w:val="8"/>
  </w:num>
  <w:num w:numId="30">
    <w:abstractNumId w:val="15"/>
  </w:num>
  <w:num w:numId="31">
    <w:abstractNumId w:val="39"/>
  </w:num>
  <w:num w:numId="32">
    <w:abstractNumId w:val="16"/>
  </w:num>
  <w:num w:numId="33">
    <w:abstractNumId w:val="42"/>
  </w:num>
  <w:num w:numId="34">
    <w:abstractNumId w:val="46"/>
  </w:num>
  <w:num w:numId="35">
    <w:abstractNumId w:val="45"/>
  </w:num>
  <w:num w:numId="36">
    <w:abstractNumId w:val="25"/>
  </w:num>
  <w:num w:numId="37">
    <w:abstractNumId w:val="17"/>
  </w:num>
  <w:num w:numId="38">
    <w:abstractNumId w:val="26"/>
  </w:num>
  <w:num w:numId="39">
    <w:abstractNumId w:val="31"/>
  </w:num>
  <w:num w:numId="40">
    <w:abstractNumId w:val="20"/>
  </w:num>
  <w:num w:numId="41">
    <w:abstractNumId w:val="33"/>
  </w:num>
  <w:num w:numId="42">
    <w:abstractNumId w:val="32"/>
  </w:num>
  <w:num w:numId="43">
    <w:abstractNumId w:val="28"/>
  </w:num>
  <w:num w:numId="44">
    <w:abstractNumId w:val="27"/>
  </w:num>
  <w:num w:numId="45">
    <w:abstractNumId w:val="35"/>
  </w:num>
  <w:num w:numId="46">
    <w:abstractNumId w:val="47"/>
  </w:num>
  <w:num w:numId="47">
    <w:abstractNumId w:val="40"/>
  </w:num>
  <w:num w:numId="48">
    <w:abstractNumId w:val="18"/>
  </w:num>
  <w:num w:numId="49">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DAF"/>
    <w:rsid w:val="00003B66"/>
    <w:rsid w:val="000046C4"/>
    <w:rsid w:val="00004A66"/>
    <w:rsid w:val="00031572"/>
    <w:rsid w:val="00033774"/>
    <w:rsid w:val="000360B4"/>
    <w:rsid w:val="000445F0"/>
    <w:rsid w:val="00046140"/>
    <w:rsid w:val="00052566"/>
    <w:rsid w:val="00053057"/>
    <w:rsid w:val="00060860"/>
    <w:rsid w:val="00062A39"/>
    <w:rsid w:val="00063719"/>
    <w:rsid w:val="00063FD4"/>
    <w:rsid w:val="00065E70"/>
    <w:rsid w:val="0007234F"/>
    <w:rsid w:val="00075F71"/>
    <w:rsid w:val="00080DB9"/>
    <w:rsid w:val="00080ECE"/>
    <w:rsid w:val="000A4955"/>
    <w:rsid w:val="000A4B16"/>
    <w:rsid w:val="000B24E8"/>
    <w:rsid w:val="000B2F2C"/>
    <w:rsid w:val="000B7436"/>
    <w:rsid w:val="000C12B1"/>
    <w:rsid w:val="000C20FE"/>
    <w:rsid w:val="000C4E2F"/>
    <w:rsid w:val="000C7079"/>
    <w:rsid w:val="000D3B92"/>
    <w:rsid w:val="000D6CA1"/>
    <w:rsid w:val="000D7332"/>
    <w:rsid w:val="000D7946"/>
    <w:rsid w:val="000E39B3"/>
    <w:rsid w:val="000E3B1B"/>
    <w:rsid w:val="000F6420"/>
    <w:rsid w:val="001003D9"/>
    <w:rsid w:val="00107227"/>
    <w:rsid w:val="00123241"/>
    <w:rsid w:val="001232EF"/>
    <w:rsid w:val="00125726"/>
    <w:rsid w:val="0014387C"/>
    <w:rsid w:val="00146A3E"/>
    <w:rsid w:val="00146D46"/>
    <w:rsid w:val="00153ED9"/>
    <w:rsid w:val="00156660"/>
    <w:rsid w:val="00162C9D"/>
    <w:rsid w:val="00170DE7"/>
    <w:rsid w:val="00177C57"/>
    <w:rsid w:val="001859A7"/>
    <w:rsid w:val="001A182D"/>
    <w:rsid w:val="001A2598"/>
    <w:rsid w:val="001A2660"/>
    <w:rsid w:val="001A6660"/>
    <w:rsid w:val="001B47AE"/>
    <w:rsid w:val="001B7E2F"/>
    <w:rsid w:val="001C1C08"/>
    <w:rsid w:val="001D1D50"/>
    <w:rsid w:val="001F0633"/>
    <w:rsid w:val="002070C1"/>
    <w:rsid w:val="0021009F"/>
    <w:rsid w:val="0021028F"/>
    <w:rsid w:val="002105BE"/>
    <w:rsid w:val="002277D5"/>
    <w:rsid w:val="002277F0"/>
    <w:rsid w:val="00230935"/>
    <w:rsid w:val="002343E3"/>
    <w:rsid w:val="00237452"/>
    <w:rsid w:val="00241879"/>
    <w:rsid w:val="0024276E"/>
    <w:rsid w:val="00261BB1"/>
    <w:rsid w:val="00266FE2"/>
    <w:rsid w:val="00271E4E"/>
    <w:rsid w:val="00277C47"/>
    <w:rsid w:val="00281DFF"/>
    <w:rsid w:val="0028518F"/>
    <w:rsid w:val="002867A8"/>
    <w:rsid w:val="002878FC"/>
    <w:rsid w:val="00290770"/>
    <w:rsid w:val="00297D25"/>
    <w:rsid w:val="002A2175"/>
    <w:rsid w:val="002A6160"/>
    <w:rsid w:val="002B554B"/>
    <w:rsid w:val="002C480E"/>
    <w:rsid w:val="002D572E"/>
    <w:rsid w:val="002E17E9"/>
    <w:rsid w:val="002E34D1"/>
    <w:rsid w:val="002E504E"/>
    <w:rsid w:val="002F31EF"/>
    <w:rsid w:val="0030154F"/>
    <w:rsid w:val="003054F1"/>
    <w:rsid w:val="0030732F"/>
    <w:rsid w:val="00307C54"/>
    <w:rsid w:val="00317D20"/>
    <w:rsid w:val="003205E1"/>
    <w:rsid w:val="00321B1A"/>
    <w:rsid w:val="0032477D"/>
    <w:rsid w:val="00324BF0"/>
    <w:rsid w:val="00333234"/>
    <w:rsid w:val="00342D7F"/>
    <w:rsid w:val="00342E11"/>
    <w:rsid w:val="00342F4F"/>
    <w:rsid w:val="003517D9"/>
    <w:rsid w:val="003546A0"/>
    <w:rsid w:val="003548C3"/>
    <w:rsid w:val="00363D03"/>
    <w:rsid w:val="003642EB"/>
    <w:rsid w:val="0036672D"/>
    <w:rsid w:val="0036749F"/>
    <w:rsid w:val="0037106A"/>
    <w:rsid w:val="00373650"/>
    <w:rsid w:val="00377DD9"/>
    <w:rsid w:val="00380C4F"/>
    <w:rsid w:val="00385C77"/>
    <w:rsid w:val="00393869"/>
    <w:rsid w:val="00394F73"/>
    <w:rsid w:val="00396D5B"/>
    <w:rsid w:val="003A6C18"/>
    <w:rsid w:val="003B1F94"/>
    <w:rsid w:val="003C4A2D"/>
    <w:rsid w:val="003C670B"/>
    <w:rsid w:val="003D0C15"/>
    <w:rsid w:val="003D55D8"/>
    <w:rsid w:val="003D7E3D"/>
    <w:rsid w:val="003E02C7"/>
    <w:rsid w:val="003F1A55"/>
    <w:rsid w:val="00400DD9"/>
    <w:rsid w:val="00402D63"/>
    <w:rsid w:val="004055F1"/>
    <w:rsid w:val="00406D7D"/>
    <w:rsid w:val="00412282"/>
    <w:rsid w:val="00416143"/>
    <w:rsid w:val="004214BD"/>
    <w:rsid w:val="00421940"/>
    <w:rsid w:val="00425D4F"/>
    <w:rsid w:val="004267DC"/>
    <w:rsid w:val="00427266"/>
    <w:rsid w:val="00427273"/>
    <w:rsid w:val="00431B6A"/>
    <w:rsid w:val="0043283D"/>
    <w:rsid w:val="00437EEE"/>
    <w:rsid w:val="004433AC"/>
    <w:rsid w:val="004463D8"/>
    <w:rsid w:val="004476EE"/>
    <w:rsid w:val="004501F3"/>
    <w:rsid w:val="004555F1"/>
    <w:rsid w:val="0046355A"/>
    <w:rsid w:val="00466FDD"/>
    <w:rsid w:val="004676E3"/>
    <w:rsid w:val="00467CAB"/>
    <w:rsid w:val="00471E8A"/>
    <w:rsid w:val="004865B1"/>
    <w:rsid w:val="00486A93"/>
    <w:rsid w:val="00486FCE"/>
    <w:rsid w:val="004870AB"/>
    <w:rsid w:val="00491802"/>
    <w:rsid w:val="004946D7"/>
    <w:rsid w:val="00496F88"/>
    <w:rsid w:val="004A3516"/>
    <w:rsid w:val="004A4F84"/>
    <w:rsid w:val="004C1888"/>
    <w:rsid w:val="004C6695"/>
    <w:rsid w:val="004D6D67"/>
    <w:rsid w:val="004D75CB"/>
    <w:rsid w:val="004E02BD"/>
    <w:rsid w:val="004E0D69"/>
    <w:rsid w:val="004E2D3F"/>
    <w:rsid w:val="004E6827"/>
    <w:rsid w:val="004F0E86"/>
    <w:rsid w:val="00500807"/>
    <w:rsid w:val="00507EC9"/>
    <w:rsid w:val="00512B23"/>
    <w:rsid w:val="005211CE"/>
    <w:rsid w:val="00527F29"/>
    <w:rsid w:val="00531261"/>
    <w:rsid w:val="0053621F"/>
    <w:rsid w:val="00541224"/>
    <w:rsid w:val="00541A70"/>
    <w:rsid w:val="0055507B"/>
    <w:rsid w:val="005565AA"/>
    <w:rsid w:val="005628D1"/>
    <w:rsid w:val="0056467C"/>
    <w:rsid w:val="0057389E"/>
    <w:rsid w:val="00582D11"/>
    <w:rsid w:val="005862E5"/>
    <w:rsid w:val="00587B7F"/>
    <w:rsid w:val="00587E99"/>
    <w:rsid w:val="00591D0B"/>
    <w:rsid w:val="00593986"/>
    <w:rsid w:val="005945C7"/>
    <w:rsid w:val="00597235"/>
    <w:rsid w:val="00597499"/>
    <w:rsid w:val="005A0961"/>
    <w:rsid w:val="005A0B6A"/>
    <w:rsid w:val="005A1C36"/>
    <w:rsid w:val="005A6A47"/>
    <w:rsid w:val="005A6F34"/>
    <w:rsid w:val="005B506B"/>
    <w:rsid w:val="005E3B18"/>
    <w:rsid w:val="005E5B8E"/>
    <w:rsid w:val="005F2CB0"/>
    <w:rsid w:val="005F526C"/>
    <w:rsid w:val="005F6050"/>
    <w:rsid w:val="0060210A"/>
    <w:rsid w:val="00603DA8"/>
    <w:rsid w:val="00604777"/>
    <w:rsid w:val="00606723"/>
    <w:rsid w:val="006073C7"/>
    <w:rsid w:val="00611F99"/>
    <w:rsid w:val="00623B8B"/>
    <w:rsid w:val="006264D8"/>
    <w:rsid w:val="0062659C"/>
    <w:rsid w:val="00630960"/>
    <w:rsid w:val="00630A1D"/>
    <w:rsid w:val="00645E87"/>
    <w:rsid w:val="00647870"/>
    <w:rsid w:val="00647965"/>
    <w:rsid w:val="00665020"/>
    <w:rsid w:val="00667675"/>
    <w:rsid w:val="00673D72"/>
    <w:rsid w:val="006848D7"/>
    <w:rsid w:val="0068574A"/>
    <w:rsid w:val="00690281"/>
    <w:rsid w:val="00690293"/>
    <w:rsid w:val="006A17D9"/>
    <w:rsid w:val="006B3130"/>
    <w:rsid w:val="006D49E7"/>
    <w:rsid w:val="006E4FB7"/>
    <w:rsid w:val="006E5C4C"/>
    <w:rsid w:val="006F0E43"/>
    <w:rsid w:val="00700280"/>
    <w:rsid w:val="00705574"/>
    <w:rsid w:val="00706870"/>
    <w:rsid w:val="00711D1B"/>
    <w:rsid w:val="007167DE"/>
    <w:rsid w:val="00717FFC"/>
    <w:rsid w:val="007314FD"/>
    <w:rsid w:val="00736AD4"/>
    <w:rsid w:val="00744D50"/>
    <w:rsid w:val="0074578D"/>
    <w:rsid w:val="00746A0F"/>
    <w:rsid w:val="00753257"/>
    <w:rsid w:val="00762441"/>
    <w:rsid w:val="00762632"/>
    <w:rsid w:val="00764C75"/>
    <w:rsid w:val="00764EC0"/>
    <w:rsid w:val="00771079"/>
    <w:rsid w:val="00773F44"/>
    <w:rsid w:val="0078021C"/>
    <w:rsid w:val="00781A68"/>
    <w:rsid w:val="00792795"/>
    <w:rsid w:val="00795702"/>
    <w:rsid w:val="00797427"/>
    <w:rsid w:val="007B0A3B"/>
    <w:rsid w:val="007B33A3"/>
    <w:rsid w:val="007C0675"/>
    <w:rsid w:val="007C57F4"/>
    <w:rsid w:val="007C6BAC"/>
    <w:rsid w:val="007C7A88"/>
    <w:rsid w:val="007D0994"/>
    <w:rsid w:val="007D24EC"/>
    <w:rsid w:val="007E6014"/>
    <w:rsid w:val="007E6B4B"/>
    <w:rsid w:val="00800C91"/>
    <w:rsid w:val="0080746A"/>
    <w:rsid w:val="00813A20"/>
    <w:rsid w:val="00832FE7"/>
    <w:rsid w:val="0083601A"/>
    <w:rsid w:val="00841CAC"/>
    <w:rsid w:val="00843BAF"/>
    <w:rsid w:val="00852480"/>
    <w:rsid w:val="0085539B"/>
    <w:rsid w:val="00856E36"/>
    <w:rsid w:val="00861F39"/>
    <w:rsid w:val="00863C44"/>
    <w:rsid w:val="008644FA"/>
    <w:rsid w:val="00865C16"/>
    <w:rsid w:val="008733B5"/>
    <w:rsid w:val="00875FFC"/>
    <w:rsid w:val="0088000F"/>
    <w:rsid w:val="0088554C"/>
    <w:rsid w:val="008855F6"/>
    <w:rsid w:val="00893622"/>
    <w:rsid w:val="008A3E88"/>
    <w:rsid w:val="008C2870"/>
    <w:rsid w:val="008C55DA"/>
    <w:rsid w:val="008C76CB"/>
    <w:rsid w:val="008C7FBF"/>
    <w:rsid w:val="008D0458"/>
    <w:rsid w:val="008D06E0"/>
    <w:rsid w:val="008D6566"/>
    <w:rsid w:val="008E29B7"/>
    <w:rsid w:val="008E3F86"/>
    <w:rsid w:val="00901CAD"/>
    <w:rsid w:val="00903FE9"/>
    <w:rsid w:val="0090607F"/>
    <w:rsid w:val="0091070A"/>
    <w:rsid w:val="0091478C"/>
    <w:rsid w:val="00917A62"/>
    <w:rsid w:val="00922CDE"/>
    <w:rsid w:val="00926384"/>
    <w:rsid w:val="00930860"/>
    <w:rsid w:val="00930B2E"/>
    <w:rsid w:val="00940191"/>
    <w:rsid w:val="00940BDA"/>
    <w:rsid w:val="009410DC"/>
    <w:rsid w:val="00942DA0"/>
    <w:rsid w:val="00946DD1"/>
    <w:rsid w:val="00962440"/>
    <w:rsid w:val="0096345B"/>
    <w:rsid w:val="0096596E"/>
    <w:rsid w:val="00966B5C"/>
    <w:rsid w:val="00972074"/>
    <w:rsid w:val="0097267B"/>
    <w:rsid w:val="00972F56"/>
    <w:rsid w:val="00975EF6"/>
    <w:rsid w:val="00985B4E"/>
    <w:rsid w:val="00985EC5"/>
    <w:rsid w:val="00991645"/>
    <w:rsid w:val="009A242C"/>
    <w:rsid w:val="009B1B84"/>
    <w:rsid w:val="009B27DB"/>
    <w:rsid w:val="009B2D1A"/>
    <w:rsid w:val="009B56A7"/>
    <w:rsid w:val="009C09A4"/>
    <w:rsid w:val="009C1E35"/>
    <w:rsid w:val="009C1EC8"/>
    <w:rsid w:val="009C525A"/>
    <w:rsid w:val="009C7529"/>
    <w:rsid w:val="009D014D"/>
    <w:rsid w:val="009D1F0F"/>
    <w:rsid w:val="009D2373"/>
    <w:rsid w:val="009D2633"/>
    <w:rsid w:val="009D3C97"/>
    <w:rsid w:val="009D6D6A"/>
    <w:rsid w:val="009D782A"/>
    <w:rsid w:val="009D7AD6"/>
    <w:rsid w:val="009E0D70"/>
    <w:rsid w:val="009E1472"/>
    <w:rsid w:val="009E3779"/>
    <w:rsid w:val="009E3CB5"/>
    <w:rsid w:val="009E731B"/>
    <w:rsid w:val="009F0E99"/>
    <w:rsid w:val="009F4CED"/>
    <w:rsid w:val="00A014DD"/>
    <w:rsid w:val="00A017A7"/>
    <w:rsid w:val="00A01FAF"/>
    <w:rsid w:val="00A16A96"/>
    <w:rsid w:val="00A21A1E"/>
    <w:rsid w:val="00A25548"/>
    <w:rsid w:val="00A25C6E"/>
    <w:rsid w:val="00A40744"/>
    <w:rsid w:val="00A425AB"/>
    <w:rsid w:val="00A45784"/>
    <w:rsid w:val="00A5068C"/>
    <w:rsid w:val="00A5176F"/>
    <w:rsid w:val="00A51B80"/>
    <w:rsid w:val="00A55E70"/>
    <w:rsid w:val="00A618AF"/>
    <w:rsid w:val="00A65124"/>
    <w:rsid w:val="00A675A0"/>
    <w:rsid w:val="00A72636"/>
    <w:rsid w:val="00A72B95"/>
    <w:rsid w:val="00A7478F"/>
    <w:rsid w:val="00A864E4"/>
    <w:rsid w:val="00A86F9E"/>
    <w:rsid w:val="00A965F8"/>
    <w:rsid w:val="00AA25B8"/>
    <w:rsid w:val="00AA5C9B"/>
    <w:rsid w:val="00AB02FA"/>
    <w:rsid w:val="00AB54CD"/>
    <w:rsid w:val="00AC28DD"/>
    <w:rsid w:val="00AC6E2D"/>
    <w:rsid w:val="00AD15E4"/>
    <w:rsid w:val="00AE3E84"/>
    <w:rsid w:val="00AE5133"/>
    <w:rsid w:val="00AE5969"/>
    <w:rsid w:val="00AF366E"/>
    <w:rsid w:val="00B00B4B"/>
    <w:rsid w:val="00B038FC"/>
    <w:rsid w:val="00B05401"/>
    <w:rsid w:val="00B06298"/>
    <w:rsid w:val="00B1175F"/>
    <w:rsid w:val="00B176DD"/>
    <w:rsid w:val="00B21ED2"/>
    <w:rsid w:val="00B272A9"/>
    <w:rsid w:val="00B315DD"/>
    <w:rsid w:val="00B3368F"/>
    <w:rsid w:val="00B33F08"/>
    <w:rsid w:val="00B41CC9"/>
    <w:rsid w:val="00B453AF"/>
    <w:rsid w:val="00B50D4A"/>
    <w:rsid w:val="00B6088F"/>
    <w:rsid w:val="00B61422"/>
    <w:rsid w:val="00B62A3F"/>
    <w:rsid w:val="00B639B5"/>
    <w:rsid w:val="00B64DAF"/>
    <w:rsid w:val="00B65F33"/>
    <w:rsid w:val="00B71C5D"/>
    <w:rsid w:val="00B734C8"/>
    <w:rsid w:val="00B7406F"/>
    <w:rsid w:val="00B80163"/>
    <w:rsid w:val="00B83857"/>
    <w:rsid w:val="00B8430A"/>
    <w:rsid w:val="00B856A3"/>
    <w:rsid w:val="00B93AF7"/>
    <w:rsid w:val="00B9718D"/>
    <w:rsid w:val="00B97501"/>
    <w:rsid w:val="00BB0173"/>
    <w:rsid w:val="00BB7870"/>
    <w:rsid w:val="00BC47A0"/>
    <w:rsid w:val="00BC612E"/>
    <w:rsid w:val="00BC792E"/>
    <w:rsid w:val="00BD430C"/>
    <w:rsid w:val="00BE21D3"/>
    <w:rsid w:val="00BE2796"/>
    <w:rsid w:val="00BF389A"/>
    <w:rsid w:val="00BF77B8"/>
    <w:rsid w:val="00BF7E43"/>
    <w:rsid w:val="00C07BA3"/>
    <w:rsid w:val="00C16A0D"/>
    <w:rsid w:val="00C212F7"/>
    <w:rsid w:val="00C21FDD"/>
    <w:rsid w:val="00C22F09"/>
    <w:rsid w:val="00C23623"/>
    <w:rsid w:val="00C2633D"/>
    <w:rsid w:val="00C45253"/>
    <w:rsid w:val="00C63D71"/>
    <w:rsid w:val="00C67CD1"/>
    <w:rsid w:val="00C72036"/>
    <w:rsid w:val="00C72CEE"/>
    <w:rsid w:val="00C745F7"/>
    <w:rsid w:val="00C845CE"/>
    <w:rsid w:val="00C85FC6"/>
    <w:rsid w:val="00C91A1D"/>
    <w:rsid w:val="00C965EC"/>
    <w:rsid w:val="00C97112"/>
    <w:rsid w:val="00C97CB2"/>
    <w:rsid w:val="00CA23B5"/>
    <w:rsid w:val="00CA38CF"/>
    <w:rsid w:val="00CB24D4"/>
    <w:rsid w:val="00CB513D"/>
    <w:rsid w:val="00CB54BB"/>
    <w:rsid w:val="00CB6146"/>
    <w:rsid w:val="00CC4950"/>
    <w:rsid w:val="00CC597E"/>
    <w:rsid w:val="00CC5F57"/>
    <w:rsid w:val="00CD1ADA"/>
    <w:rsid w:val="00CD5490"/>
    <w:rsid w:val="00CF28CD"/>
    <w:rsid w:val="00CF5FFE"/>
    <w:rsid w:val="00CF7A29"/>
    <w:rsid w:val="00D200B7"/>
    <w:rsid w:val="00D209E6"/>
    <w:rsid w:val="00D24326"/>
    <w:rsid w:val="00D253A6"/>
    <w:rsid w:val="00D2664C"/>
    <w:rsid w:val="00D279D9"/>
    <w:rsid w:val="00D32AC6"/>
    <w:rsid w:val="00D453BC"/>
    <w:rsid w:val="00D5046E"/>
    <w:rsid w:val="00D52090"/>
    <w:rsid w:val="00D5307B"/>
    <w:rsid w:val="00D60063"/>
    <w:rsid w:val="00D65CD8"/>
    <w:rsid w:val="00D72860"/>
    <w:rsid w:val="00D72FE7"/>
    <w:rsid w:val="00D7615D"/>
    <w:rsid w:val="00D77F8C"/>
    <w:rsid w:val="00D80B4D"/>
    <w:rsid w:val="00D85047"/>
    <w:rsid w:val="00D867C6"/>
    <w:rsid w:val="00D93082"/>
    <w:rsid w:val="00D94901"/>
    <w:rsid w:val="00D95F36"/>
    <w:rsid w:val="00DA37FC"/>
    <w:rsid w:val="00DA4D4C"/>
    <w:rsid w:val="00DB073E"/>
    <w:rsid w:val="00DC02B9"/>
    <w:rsid w:val="00DC6204"/>
    <w:rsid w:val="00DC7963"/>
    <w:rsid w:val="00DD0FDE"/>
    <w:rsid w:val="00DD4FCA"/>
    <w:rsid w:val="00DE58BC"/>
    <w:rsid w:val="00DE6253"/>
    <w:rsid w:val="00DE7870"/>
    <w:rsid w:val="00DF1306"/>
    <w:rsid w:val="00DF1930"/>
    <w:rsid w:val="00DF6F98"/>
    <w:rsid w:val="00E062FB"/>
    <w:rsid w:val="00E100CB"/>
    <w:rsid w:val="00E10B81"/>
    <w:rsid w:val="00E127CD"/>
    <w:rsid w:val="00E20349"/>
    <w:rsid w:val="00E22B69"/>
    <w:rsid w:val="00E23B64"/>
    <w:rsid w:val="00E23D8A"/>
    <w:rsid w:val="00E3137B"/>
    <w:rsid w:val="00E31562"/>
    <w:rsid w:val="00E41629"/>
    <w:rsid w:val="00E41A98"/>
    <w:rsid w:val="00E41DD8"/>
    <w:rsid w:val="00E4444B"/>
    <w:rsid w:val="00E45789"/>
    <w:rsid w:val="00E459A6"/>
    <w:rsid w:val="00E50613"/>
    <w:rsid w:val="00E53CE9"/>
    <w:rsid w:val="00E54866"/>
    <w:rsid w:val="00E558CA"/>
    <w:rsid w:val="00E57FE1"/>
    <w:rsid w:val="00E6024B"/>
    <w:rsid w:val="00E63B1D"/>
    <w:rsid w:val="00E7114D"/>
    <w:rsid w:val="00E71801"/>
    <w:rsid w:val="00E73A81"/>
    <w:rsid w:val="00E80FA5"/>
    <w:rsid w:val="00E81BE8"/>
    <w:rsid w:val="00E8669F"/>
    <w:rsid w:val="00E866C9"/>
    <w:rsid w:val="00E87656"/>
    <w:rsid w:val="00E94C37"/>
    <w:rsid w:val="00EA1879"/>
    <w:rsid w:val="00EA5B64"/>
    <w:rsid w:val="00EA60BA"/>
    <w:rsid w:val="00EB0327"/>
    <w:rsid w:val="00EB1924"/>
    <w:rsid w:val="00EB2A77"/>
    <w:rsid w:val="00EB4B2A"/>
    <w:rsid w:val="00EC0544"/>
    <w:rsid w:val="00EC0E41"/>
    <w:rsid w:val="00EC76B7"/>
    <w:rsid w:val="00ED6F7C"/>
    <w:rsid w:val="00EF7AD6"/>
    <w:rsid w:val="00EF7C05"/>
    <w:rsid w:val="00F0106E"/>
    <w:rsid w:val="00F01EAC"/>
    <w:rsid w:val="00F0221C"/>
    <w:rsid w:val="00F0251F"/>
    <w:rsid w:val="00F0745D"/>
    <w:rsid w:val="00F22B9C"/>
    <w:rsid w:val="00F23EC8"/>
    <w:rsid w:val="00F2459B"/>
    <w:rsid w:val="00F24922"/>
    <w:rsid w:val="00F2691D"/>
    <w:rsid w:val="00F321CB"/>
    <w:rsid w:val="00F338B0"/>
    <w:rsid w:val="00F34F48"/>
    <w:rsid w:val="00F41075"/>
    <w:rsid w:val="00F46DF9"/>
    <w:rsid w:val="00F57264"/>
    <w:rsid w:val="00F63000"/>
    <w:rsid w:val="00F65C78"/>
    <w:rsid w:val="00F66C69"/>
    <w:rsid w:val="00F7563C"/>
    <w:rsid w:val="00F76B7E"/>
    <w:rsid w:val="00F82BED"/>
    <w:rsid w:val="00F8300A"/>
    <w:rsid w:val="00FB413B"/>
    <w:rsid w:val="00FB48E1"/>
    <w:rsid w:val="00FB6EA8"/>
    <w:rsid w:val="00FB6F32"/>
    <w:rsid w:val="00FC1975"/>
    <w:rsid w:val="00FD60E7"/>
    <w:rsid w:val="00FE3A1E"/>
    <w:rsid w:val="00FF3BA9"/>
    <w:rsid w:val="00FF42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AB0986"/>
  <w15:docId w15:val="{5FBA2C10-F0B1-410C-9B6F-2CB95A41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cs-CZ" w:eastAsia="cs-CZ"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05E1"/>
    <w:rPr>
      <w:rFonts w:ascii="Poppins" w:hAnsi="Poppins"/>
      <w:color w:val="262626" w:themeColor="text1" w:themeTint="D9"/>
      <w:kern w:val="20"/>
      <w:sz w:val="22"/>
    </w:rPr>
  </w:style>
  <w:style w:type="paragraph" w:styleId="Nadpis1">
    <w:name w:val="heading 1"/>
    <w:basedOn w:val="Normln"/>
    <w:next w:val="Normln"/>
    <w:link w:val="Nadpis1Char"/>
    <w:uiPriority w:val="9"/>
    <w:qFormat/>
    <w:rsid w:val="009C1E35"/>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paragraph" w:styleId="Nadpis2">
    <w:name w:val="heading 2"/>
    <w:basedOn w:val="Normln"/>
    <w:next w:val="Normln"/>
    <w:link w:val="Nadpis2Char"/>
    <w:autoRedefine/>
    <w:unhideWhenUsed/>
    <w:qFormat/>
    <w:rsid w:val="00B33F08"/>
    <w:pPr>
      <w:keepNext/>
      <w:keepLines/>
      <w:spacing w:after="0" w:line="276" w:lineRule="auto"/>
      <w:jc w:val="both"/>
      <w:outlineLvl w:val="1"/>
    </w:pPr>
    <w:rPr>
      <w:rFonts w:eastAsiaTheme="majorEastAsia" w:cs="Poppins"/>
      <w:b/>
      <w:color w:val="33348C"/>
      <w:sz w:val="32"/>
      <w:szCs w:val="26"/>
    </w:rPr>
  </w:style>
  <w:style w:type="paragraph" w:styleId="Nadpis3">
    <w:name w:val="heading 3"/>
    <w:basedOn w:val="Normln"/>
    <w:link w:val="Nadpis3Char"/>
    <w:uiPriority w:val="9"/>
    <w:qFormat/>
    <w:rsid w:val="002F31EF"/>
    <w:pPr>
      <w:spacing w:before="100" w:beforeAutospacing="1" w:after="100" w:afterAutospacing="1" w:line="240" w:lineRule="auto"/>
      <w:outlineLvl w:val="2"/>
    </w:pPr>
    <w:rPr>
      <w:rFonts w:ascii="Times New Roman" w:eastAsia="Times New Roman" w:hAnsi="Times New Roman" w:cs="Times New Roman"/>
      <w:b/>
      <w:bCs/>
      <w:color w:val="auto"/>
      <w:kern w:val="0"/>
      <w:sz w:val="27"/>
      <w:szCs w:val="27"/>
    </w:rPr>
  </w:style>
  <w:style w:type="paragraph" w:styleId="Nadpis4">
    <w:name w:val="heading 4"/>
    <w:basedOn w:val="Normln"/>
    <w:next w:val="Normln"/>
    <w:link w:val="Nadpis4Char"/>
    <w:unhideWhenUsed/>
    <w:qFormat/>
    <w:rsid w:val="003205E1"/>
    <w:pPr>
      <w:keepNext/>
      <w:keepLines/>
      <w:spacing w:after="0"/>
      <w:outlineLvl w:val="3"/>
    </w:pPr>
    <w:rPr>
      <w:rFonts w:ascii="Poppins SemiBold" w:eastAsiaTheme="majorEastAsia" w:hAnsi="Poppins SemiBold" w:cstheme="majorBidi"/>
      <w:b/>
      <w:i/>
      <w:iCs/>
      <w:color w:val="D63784"/>
      <w:sz w:val="24"/>
    </w:rPr>
  </w:style>
  <w:style w:type="paragraph" w:styleId="Nadpis5">
    <w:name w:val="heading 5"/>
    <w:basedOn w:val="Normln"/>
    <w:next w:val="Normln"/>
    <w:link w:val="Nadpis5Char"/>
    <w:unhideWhenUsed/>
    <w:qFormat/>
    <w:rsid w:val="0088000F"/>
    <w:pPr>
      <w:keepNext/>
      <w:keepLines/>
      <w:spacing w:after="0"/>
      <w:outlineLvl w:val="4"/>
    </w:pPr>
    <w:rPr>
      <w:rFonts w:asciiTheme="majorHAnsi" w:eastAsiaTheme="majorEastAsia" w:hAnsiTheme="majorHAnsi" w:cstheme="majorBidi"/>
      <w:color w:val="577188"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next w:val="Normln"/>
    <w:link w:val="Znaknadpisu1"/>
    <w:uiPriority w:val="1"/>
    <w:qFormat/>
    <w:pPr>
      <w:pageBreakBefore/>
      <w:spacing w:before="0" w:after="360" w:line="240" w:lineRule="auto"/>
      <w:ind w:left="-360" w:right="-360"/>
      <w:outlineLvl w:val="0"/>
    </w:pPr>
    <w:rPr>
      <w:sz w:val="36"/>
    </w:rPr>
  </w:style>
  <w:style w:type="paragraph" w:customStyle="1" w:styleId="Nadpis21">
    <w:name w:val="Nadpis 21"/>
    <w:basedOn w:val="Normln"/>
    <w:next w:val="Normln"/>
    <w:link w:val="Znaknadpisu2"/>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Nadpis31">
    <w:name w:val="Nadpis 31"/>
    <w:basedOn w:val="Normln"/>
    <w:next w:val="Normln"/>
    <w:link w:val="Znaknadpisu3"/>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Nadpis41">
    <w:name w:val="Nadpis 41"/>
    <w:basedOn w:val="Normln"/>
    <w:next w:val="Normln"/>
    <w:link w:val="Znaknadpisu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Nadpis51">
    <w:name w:val="Nadpis 51"/>
    <w:basedOn w:val="Normln"/>
    <w:next w:val="Normln"/>
    <w:link w:val="Znaknadpisu5"/>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Nadpis61">
    <w:name w:val="Nadpis 61"/>
    <w:basedOn w:val="Normln"/>
    <w:next w:val="Normln"/>
    <w:link w:val="Znaknadpisu6"/>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Nadpis71">
    <w:name w:val="Nadpis 71"/>
    <w:basedOn w:val="Normln"/>
    <w:next w:val="Normln"/>
    <w:link w:val="Znaknadpisu7"/>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Nadpis81">
    <w:name w:val="Nadpis 81"/>
    <w:basedOn w:val="Normln"/>
    <w:next w:val="Normln"/>
    <w:link w:val="Znaknadpisu8"/>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Nadpis91">
    <w:name w:val="Nadpis 91"/>
    <w:basedOn w:val="Normln"/>
    <w:next w:val="Normln"/>
    <w:link w:val="Znaknadpisu9"/>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Zhlav1">
    <w:name w:val="Záhlaví1"/>
    <w:basedOn w:val="Normln"/>
    <w:link w:val="Znakzhlav"/>
    <w:uiPriority w:val="99"/>
    <w:unhideWhenUsed/>
    <w:pPr>
      <w:tabs>
        <w:tab w:val="center" w:pos="4680"/>
        <w:tab w:val="right" w:pos="9360"/>
      </w:tabs>
      <w:spacing w:before="0" w:after="0" w:line="240" w:lineRule="auto"/>
    </w:pPr>
  </w:style>
  <w:style w:type="character" w:customStyle="1" w:styleId="Znakzhlav">
    <w:name w:val="Znak záhlaví"/>
    <w:basedOn w:val="Standardnpsmoodstavce"/>
    <w:link w:val="Zhlav1"/>
    <w:uiPriority w:val="99"/>
    <w:rPr>
      <w:kern w:val="20"/>
    </w:rPr>
  </w:style>
  <w:style w:type="paragraph" w:customStyle="1" w:styleId="Zpat1">
    <w:name w:val="Zápatí1"/>
    <w:basedOn w:val="Normln"/>
    <w:link w:val="Znakzpat"/>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Znakzpat">
    <w:name w:val="Znak zápatí"/>
    <w:basedOn w:val="Standardnpsmoodstavce"/>
    <w:link w:val="Zpat1"/>
    <w:uiPriority w:val="99"/>
    <w:rPr>
      <w:kern w:val="20"/>
    </w:rPr>
  </w:style>
  <w:style w:type="table" w:customStyle="1" w:styleId="Mkatabulky1">
    <w:name w:val="Mřížka tabulky1"/>
    <w:basedOn w:val="Normlntabulk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mezer1">
    <w:name w:val="Bez mezer1"/>
    <w:link w:val="Znakbezmezer"/>
    <w:uiPriority w:val="1"/>
    <w:qFormat/>
    <w:pPr>
      <w:spacing w:after="0" w:line="240" w:lineRule="auto"/>
    </w:pPr>
  </w:style>
  <w:style w:type="paragraph" w:customStyle="1" w:styleId="Textbubliny1">
    <w:name w:val="Text bubliny1"/>
    <w:basedOn w:val="Normln"/>
    <w:link w:val="Znaktextububliny"/>
    <w:uiPriority w:val="99"/>
    <w:semiHidden/>
    <w:unhideWhenUsed/>
    <w:pPr>
      <w:spacing w:after="0" w:line="240" w:lineRule="auto"/>
    </w:pPr>
    <w:rPr>
      <w:rFonts w:ascii="Tahoma" w:hAnsi="Tahoma" w:cs="Tahoma"/>
      <w:sz w:val="16"/>
    </w:rPr>
  </w:style>
  <w:style w:type="character" w:customStyle="1" w:styleId="Znaktextububliny">
    <w:name w:val="Znak textu bubliny"/>
    <w:basedOn w:val="Standardnpsmoodstavce"/>
    <w:link w:val="Textbubliny1"/>
    <w:uiPriority w:val="99"/>
    <w:semiHidden/>
    <w:rPr>
      <w:rFonts w:ascii="Tahoma" w:hAnsi="Tahoma" w:cs="Tahoma"/>
      <w:sz w:val="16"/>
    </w:rPr>
  </w:style>
  <w:style w:type="character" w:customStyle="1" w:styleId="Znaknadpisu1">
    <w:name w:val="Znak nadpisu 1"/>
    <w:basedOn w:val="Standardnpsmoodstavce"/>
    <w:link w:val="Nadpis11"/>
    <w:uiPriority w:val="1"/>
    <w:rPr>
      <w:kern w:val="20"/>
      <w:sz w:val="36"/>
    </w:rPr>
  </w:style>
  <w:style w:type="character" w:customStyle="1" w:styleId="Znaknadpisu2">
    <w:name w:val="Znak nadpisu 2"/>
    <w:basedOn w:val="Standardnpsmoodstavce"/>
    <w:link w:val="Nadpis21"/>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Zstupntext1">
    <w:name w:val="Zástupný text1"/>
    <w:basedOn w:val="Standardnpsmoodstavce"/>
    <w:uiPriority w:val="99"/>
    <w:semiHidden/>
    <w:rPr>
      <w:color w:val="808080"/>
    </w:rPr>
  </w:style>
  <w:style w:type="paragraph" w:customStyle="1" w:styleId="Citt1">
    <w:name w:val="Citát1"/>
    <w:basedOn w:val="Normln"/>
    <w:next w:val="Normln"/>
    <w:link w:val="Znakcittu"/>
    <w:uiPriority w:val="9"/>
    <w:unhideWhenUsed/>
    <w:qFormat/>
    <w:pPr>
      <w:spacing w:before="240" w:after="240"/>
      <w:ind w:left="720" w:right="720"/>
    </w:pPr>
    <w:rPr>
      <w:i/>
      <w:iCs/>
      <w:color w:val="7E97AD" w:themeColor="accent1"/>
      <w:sz w:val="28"/>
    </w:rPr>
  </w:style>
  <w:style w:type="character" w:customStyle="1" w:styleId="Znakcittu">
    <w:name w:val="Znak citátu"/>
    <w:basedOn w:val="Standardnpsmoodstavce"/>
    <w:link w:val="Citt1"/>
    <w:uiPriority w:val="9"/>
    <w:rPr>
      <w:i/>
      <w:iCs/>
      <w:color w:val="7E97AD" w:themeColor="accent1"/>
      <w:kern w:val="20"/>
      <w:sz w:val="28"/>
    </w:rPr>
  </w:style>
  <w:style w:type="paragraph" w:customStyle="1" w:styleId="Bibliografie1">
    <w:name w:val="Bibliografie1"/>
    <w:basedOn w:val="Normln"/>
    <w:next w:val="Normln"/>
    <w:uiPriority w:val="37"/>
    <w:semiHidden/>
    <w:unhideWhenUsed/>
  </w:style>
  <w:style w:type="paragraph" w:customStyle="1" w:styleId="Textvbloku1">
    <w:name w:val="Text v bloku1"/>
    <w:basedOn w:val="Normln"/>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Zkladntext1">
    <w:name w:val="Základní text1"/>
    <w:basedOn w:val="Normln"/>
    <w:link w:val="Znakzkladnhotextu"/>
    <w:uiPriority w:val="99"/>
    <w:semiHidden/>
    <w:unhideWhenUsed/>
    <w:pPr>
      <w:spacing w:after="120"/>
    </w:pPr>
  </w:style>
  <w:style w:type="character" w:customStyle="1" w:styleId="Znakzkladnhotextu">
    <w:name w:val="Znak základního textu"/>
    <w:basedOn w:val="Standardnpsmoodstavce"/>
    <w:link w:val="Zkladntext1"/>
    <w:uiPriority w:val="99"/>
    <w:semiHidden/>
  </w:style>
  <w:style w:type="paragraph" w:customStyle="1" w:styleId="Zkladntext21">
    <w:name w:val="Základní text 21"/>
    <w:basedOn w:val="Normln"/>
    <w:link w:val="Znakzkladnhotextu2"/>
    <w:uiPriority w:val="99"/>
    <w:semiHidden/>
    <w:unhideWhenUsed/>
    <w:pPr>
      <w:spacing w:after="120" w:line="480" w:lineRule="auto"/>
    </w:pPr>
  </w:style>
  <w:style w:type="character" w:customStyle="1" w:styleId="Znakzkladnhotextu2">
    <w:name w:val="Znak základního textu 2"/>
    <w:basedOn w:val="Standardnpsmoodstavce"/>
    <w:link w:val="Zkladntext21"/>
    <w:uiPriority w:val="99"/>
    <w:semiHidden/>
  </w:style>
  <w:style w:type="paragraph" w:customStyle="1" w:styleId="Zkladntext31">
    <w:name w:val="Základní text 31"/>
    <w:basedOn w:val="Normln"/>
    <w:link w:val="Znakzkladnhotextu3"/>
    <w:uiPriority w:val="99"/>
    <w:semiHidden/>
    <w:unhideWhenUsed/>
    <w:pPr>
      <w:spacing w:after="120"/>
    </w:pPr>
    <w:rPr>
      <w:sz w:val="16"/>
    </w:rPr>
  </w:style>
  <w:style w:type="character" w:customStyle="1" w:styleId="Znakzkladnhotextu3">
    <w:name w:val="Znak základního textu 3"/>
    <w:basedOn w:val="Standardnpsmoodstavce"/>
    <w:link w:val="Zkladntext31"/>
    <w:uiPriority w:val="99"/>
    <w:semiHidden/>
    <w:rPr>
      <w:sz w:val="16"/>
    </w:rPr>
  </w:style>
  <w:style w:type="paragraph" w:customStyle="1" w:styleId="Prvnodsazenzkladnhotextu">
    <w:name w:val="První odsazení základního textu"/>
    <w:basedOn w:val="Zkladntext1"/>
    <w:link w:val="Znakprvnhoodsazenzkladnhotextu"/>
    <w:uiPriority w:val="99"/>
    <w:semiHidden/>
    <w:unhideWhenUsed/>
    <w:pPr>
      <w:spacing w:after="200"/>
      <w:ind w:firstLine="360"/>
    </w:pPr>
  </w:style>
  <w:style w:type="character" w:customStyle="1" w:styleId="Znakprvnhoodsazenzkladnhotextu">
    <w:name w:val="Znak prvního odsazení základního textu"/>
    <w:basedOn w:val="Znakzkladnhotextu"/>
    <w:link w:val="Prvnodsazenzkladnhotextu"/>
    <w:uiPriority w:val="99"/>
    <w:semiHidden/>
  </w:style>
  <w:style w:type="paragraph" w:customStyle="1" w:styleId="Odsazenzkladnhotextu">
    <w:name w:val="Odsazení základního textu"/>
    <w:basedOn w:val="Normln"/>
    <w:link w:val="Znakodsazenzkladnhotextu"/>
    <w:uiPriority w:val="99"/>
    <w:semiHidden/>
    <w:unhideWhenUsed/>
    <w:pPr>
      <w:spacing w:after="120"/>
      <w:ind w:left="360"/>
    </w:pPr>
  </w:style>
  <w:style w:type="character" w:customStyle="1" w:styleId="Znakodsazenzkladnhotextu">
    <w:name w:val="Znak odsazení základního textu"/>
    <w:basedOn w:val="Standardnpsmoodstavce"/>
    <w:link w:val="Odsazenzkladnhotextu"/>
    <w:uiPriority w:val="99"/>
    <w:semiHidden/>
  </w:style>
  <w:style w:type="paragraph" w:customStyle="1" w:styleId="Prvnodsazenzkladnhotextu2">
    <w:name w:val="První odsazení základního textu 2"/>
    <w:basedOn w:val="Odsazenzkladnhotextu"/>
    <w:link w:val="Znakprvnhoodsazenzkladnhotextu2"/>
    <w:uiPriority w:val="99"/>
    <w:semiHidden/>
    <w:unhideWhenUsed/>
    <w:pPr>
      <w:spacing w:after="200"/>
      <w:ind w:firstLine="360"/>
    </w:pPr>
  </w:style>
  <w:style w:type="character" w:customStyle="1" w:styleId="Znakprvnhoodsazenzkladnhotextu2">
    <w:name w:val="Znak prvního odsazení základního textu 2"/>
    <w:basedOn w:val="Znakodsazenzkladnhotextu"/>
    <w:link w:val="Prvnodsazenzkladnhotextu2"/>
    <w:uiPriority w:val="99"/>
    <w:semiHidden/>
  </w:style>
  <w:style w:type="paragraph" w:customStyle="1" w:styleId="Odsazenzkladnhotextu2">
    <w:name w:val="Odsazení základního textu 2"/>
    <w:basedOn w:val="Normln"/>
    <w:link w:val="Znakodsazenzkladnhotextu2"/>
    <w:uiPriority w:val="99"/>
    <w:semiHidden/>
    <w:unhideWhenUsed/>
    <w:pPr>
      <w:spacing w:after="120" w:line="480" w:lineRule="auto"/>
      <w:ind w:left="360"/>
    </w:pPr>
  </w:style>
  <w:style w:type="character" w:customStyle="1" w:styleId="Znakodsazenzkladnhotextu2">
    <w:name w:val="Znak odsazení základního textu 2"/>
    <w:basedOn w:val="Standardnpsmoodstavce"/>
    <w:link w:val="Odsazenzkladnhotextu2"/>
    <w:uiPriority w:val="99"/>
    <w:semiHidden/>
  </w:style>
  <w:style w:type="paragraph" w:customStyle="1" w:styleId="Odsazenzkladnhotextu3">
    <w:name w:val="Odsazení základního textu 3"/>
    <w:basedOn w:val="Normln"/>
    <w:link w:val="Znakodsazenzkladnhotextu3"/>
    <w:uiPriority w:val="99"/>
    <w:semiHidden/>
    <w:unhideWhenUsed/>
    <w:pPr>
      <w:spacing w:after="120"/>
      <w:ind w:left="360"/>
    </w:pPr>
    <w:rPr>
      <w:sz w:val="16"/>
    </w:rPr>
  </w:style>
  <w:style w:type="character" w:customStyle="1" w:styleId="Znakodsazenzkladnhotextu3">
    <w:name w:val="Znak odsazení základního textu 3"/>
    <w:basedOn w:val="Standardnpsmoodstavce"/>
    <w:link w:val="Odsazenzkladnhotextu3"/>
    <w:uiPriority w:val="99"/>
    <w:semiHidden/>
    <w:rPr>
      <w:sz w:val="16"/>
    </w:rPr>
  </w:style>
  <w:style w:type="character" w:customStyle="1" w:styleId="Nzevknihy1">
    <w:name w:val="Název knihy1"/>
    <w:basedOn w:val="Standardnpsmoodstavce"/>
    <w:uiPriority w:val="33"/>
    <w:semiHidden/>
    <w:unhideWhenUsed/>
    <w:rPr>
      <w:b/>
      <w:bCs/>
      <w:smallCaps/>
      <w:spacing w:val="5"/>
    </w:rPr>
  </w:style>
  <w:style w:type="paragraph" w:customStyle="1" w:styleId="Popisek">
    <w:name w:val="Popisek"/>
    <w:basedOn w:val="Normln"/>
    <w:next w:val="Normln"/>
    <w:uiPriority w:val="35"/>
    <w:semiHidden/>
    <w:unhideWhenUsed/>
    <w:qFormat/>
    <w:pPr>
      <w:spacing w:line="240" w:lineRule="auto"/>
    </w:pPr>
    <w:rPr>
      <w:b/>
      <w:bCs/>
      <w:color w:val="7E97AD" w:themeColor="accent1"/>
      <w:sz w:val="18"/>
    </w:rPr>
  </w:style>
  <w:style w:type="paragraph" w:customStyle="1" w:styleId="Zavrn">
    <w:name w:val="Zavírání"/>
    <w:basedOn w:val="Normln"/>
    <w:link w:val="Znakzavrn"/>
    <w:uiPriority w:val="99"/>
    <w:semiHidden/>
    <w:unhideWhenUsed/>
    <w:pPr>
      <w:spacing w:after="0" w:line="240" w:lineRule="auto"/>
      <w:ind w:left="4320"/>
    </w:pPr>
  </w:style>
  <w:style w:type="character" w:customStyle="1" w:styleId="Znakzavrn">
    <w:name w:val="Znak zavírání"/>
    <w:basedOn w:val="Standardnpsmoodstavce"/>
    <w:link w:val="Zavrn"/>
    <w:uiPriority w:val="99"/>
    <w:semiHidden/>
  </w:style>
  <w:style w:type="table" w:customStyle="1" w:styleId="Barevnmka1">
    <w:name w:val="Barevná mřížka1"/>
    <w:basedOn w:val="Normlntabul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Barevnmkazvraznn11">
    <w:name w:val="Barevná mřížka – zvýraznění 11"/>
    <w:basedOn w:val="Normlntabul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Barevnmkazvraznn21">
    <w:name w:val="Barevná mřížka – zvýraznění 21"/>
    <w:basedOn w:val="Normlntabul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Barevnmkazvraznn31">
    <w:name w:val="Barevná mřížka – zvýraznění 31"/>
    <w:basedOn w:val="Normlntabul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Barevnmkazvraznn41">
    <w:name w:val="Barevná mřížka – zvýraznění 41"/>
    <w:basedOn w:val="Normlntabul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Barevnmkazvraznn51">
    <w:name w:val="Barevná mřížka – zvýraznění 51"/>
    <w:basedOn w:val="Normlntabul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Barevnmkazvraznn61">
    <w:name w:val="Barevná mřížka – zvýraznění 61"/>
    <w:basedOn w:val="Normlntabul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Barevnseznam1">
    <w:name w:val="Barevný seznam1"/>
    <w:basedOn w:val="Normlntabulka"/>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Barevnseznamzvraznn11">
    <w:name w:val="Barevný seznam – zvýraznění 11"/>
    <w:basedOn w:val="Normlntabulka"/>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Barevnseznamzvraznn21">
    <w:name w:val="Barevný seznam – zvýraznění 21"/>
    <w:basedOn w:val="Normlntabulka"/>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Barevnseznamzvraznn31">
    <w:name w:val="Barevný seznam – zvýraznění 31"/>
    <w:basedOn w:val="Normlntabulka"/>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Barevnseznamzvraznn41">
    <w:name w:val="Barevný seznam – zvýraznění 41"/>
    <w:basedOn w:val="Normlntabulka"/>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Barevnseznamzvraznn51">
    <w:name w:val="Barevný seznam – zvýraznění 51"/>
    <w:basedOn w:val="Normlntabulka"/>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Barevnseznamzvraznn61">
    <w:name w:val="Barevný seznam – zvýraznění 61"/>
    <w:basedOn w:val="Normlntabulka"/>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Barevnstnovn1">
    <w:name w:val="Barevné stínování1"/>
    <w:basedOn w:val="Normlntabul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Barevnstnovnzvraznn11">
    <w:name w:val="Barevné stínování – zvýraznění 11"/>
    <w:basedOn w:val="Normlntabul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Barevnstnovnzvraznn21">
    <w:name w:val="Barevné stínování – zvýraznění 21"/>
    <w:basedOn w:val="Normlntabul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Barevnstnovnzvraznn31">
    <w:name w:val="Barevné stínování – zvýraznění 31"/>
    <w:basedOn w:val="Normlntabulka"/>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Barevnstnovnzvraznn41">
    <w:name w:val="Barevné stínování – zvýraznění 41"/>
    <w:basedOn w:val="Normlntabulka"/>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Barevnstnovnzvraznn51">
    <w:name w:val="Barevné stínování – zvýraznění 51"/>
    <w:basedOn w:val="Normlntabulka"/>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Barevnstnovnzvraznn61">
    <w:name w:val="Barevné stínování – zvýraznění 61"/>
    <w:basedOn w:val="Normlntabulka"/>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Odkaznapoznmku">
    <w:name w:val="Odkaz na poznámku"/>
    <w:basedOn w:val="Standardnpsmoodstavce"/>
    <w:uiPriority w:val="99"/>
    <w:semiHidden/>
    <w:unhideWhenUsed/>
    <w:rPr>
      <w:sz w:val="16"/>
    </w:rPr>
  </w:style>
  <w:style w:type="paragraph" w:customStyle="1" w:styleId="Textpoznmky">
    <w:name w:val="Text poznámky"/>
    <w:basedOn w:val="Normln"/>
    <w:link w:val="Znaktextukomente"/>
    <w:uiPriority w:val="99"/>
    <w:semiHidden/>
    <w:unhideWhenUsed/>
    <w:pPr>
      <w:spacing w:line="240" w:lineRule="auto"/>
    </w:pPr>
  </w:style>
  <w:style w:type="character" w:customStyle="1" w:styleId="Znaktextukomente">
    <w:name w:val="Znak textu komentáře"/>
    <w:basedOn w:val="Standardnpsmoodstavce"/>
    <w:link w:val="Textpoznmky"/>
    <w:uiPriority w:val="99"/>
    <w:semiHidden/>
    <w:rPr>
      <w:sz w:val="20"/>
    </w:rPr>
  </w:style>
  <w:style w:type="paragraph" w:customStyle="1" w:styleId="Pedmtpoznmky">
    <w:name w:val="Předmět poznámky"/>
    <w:basedOn w:val="Textpoznmky"/>
    <w:next w:val="Textpoznmky"/>
    <w:link w:val="Znakpedmtukomente"/>
    <w:uiPriority w:val="99"/>
    <w:semiHidden/>
    <w:unhideWhenUsed/>
    <w:rPr>
      <w:b/>
      <w:bCs/>
    </w:rPr>
  </w:style>
  <w:style w:type="character" w:customStyle="1" w:styleId="Znakpedmtukomente">
    <w:name w:val="Znak předmětu komentáře"/>
    <w:basedOn w:val="Znaktextukomente"/>
    <w:link w:val="Pedmtpoznmky"/>
    <w:uiPriority w:val="99"/>
    <w:semiHidden/>
    <w:rPr>
      <w:b/>
      <w:bCs/>
      <w:sz w:val="20"/>
    </w:rPr>
  </w:style>
  <w:style w:type="table" w:customStyle="1" w:styleId="Tmavseznam1">
    <w:name w:val="Tmavý seznam1"/>
    <w:basedOn w:val="Normlntabulka"/>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mavseznamzvraznn11">
    <w:name w:val="Tmavý seznam – zvýraznění 11"/>
    <w:basedOn w:val="Normlntabulka"/>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Tmavseznamzvraznn21">
    <w:name w:val="Tmavý seznam – zvýraznění 21"/>
    <w:basedOn w:val="Normlntabulka"/>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Tmavseznamzvraznn31">
    <w:name w:val="Tmavý seznam – zvýraznění 31"/>
    <w:basedOn w:val="Normlntabulka"/>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Tmavseznamzvraznn41">
    <w:name w:val="Tmavý seznam – zvýraznění 41"/>
    <w:basedOn w:val="Normlntabulka"/>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Tmavseznamzvraznn51">
    <w:name w:val="Tmavý seznam – zvýraznění 51"/>
    <w:basedOn w:val="Normlntabulka"/>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Tmavseznamzvraznn61">
    <w:name w:val="Tmavý seznam – zvýraznění 61"/>
    <w:basedOn w:val="Normlntabulka"/>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customStyle="1" w:styleId="Datum1">
    <w:name w:val="Datum1"/>
    <w:basedOn w:val="Normln"/>
    <w:next w:val="Normln"/>
    <w:link w:val="Znakdata"/>
    <w:uiPriority w:val="99"/>
    <w:semiHidden/>
    <w:unhideWhenUsed/>
  </w:style>
  <w:style w:type="character" w:customStyle="1" w:styleId="Znakdata">
    <w:name w:val="Znak data"/>
    <w:basedOn w:val="Standardnpsmoodstavce"/>
    <w:link w:val="Datum1"/>
    <w:uiPriority w:val="99"/>
    <w:semiHidden/>
  </w:style>
  <w:style w:type="paragraph" w:customStyle="1" w:styleId="Rozloendokumentu1">
    <w:name w:val="Rozložení dokumentu1"/>
    <w:basedOn w:val="Normln"/>
    <w:link w:val="Znakrozloendokumentu"/>
    <w:uiPriority w:val="99"/>
    <w:semiHidden/>
    <w:unhideWhenUsed/>
    <w:pPr>
      <w:spacing w:after="0" w:line="240" w:lineRule="auto"/>
    </w:pPr>
    <w:rPr>
      <w:rFonts w:ascii="Tahoma" w:hAnsi="Tahoma" w:cs="Tahoma"/>
      <w:sz w:val="16"/>
    </w:rPr>
  </w:style>
  <w:style w:type="character" w:customStyle="1" w:styleId="Znakrozloendokumentu">
    <w:name w:val="Znak rozložení dokumentu"/>
    <w:basedOn w:val="Standardnpsmoodstavce"/>
    <w:link w:val="Rozloendokumentu1"/>
    <w:uiPriority w:val="99"/>
    <w:semiHidden/>
    <w:rPr>
      <w:rFonts w:ascii="Tahoma" w:hAnsi="Tahoma" w:cs="Tahoma"/>
      <w:sz w:val="16"/>
    </w:rPr>
  </w:style>
  <w:style w:type="paragraph" w:customStyle="1" w:styleId="Podpise-mailu1">
    <w:name w:val="Podpis e-mailu1"/>
    <w:basedOn w:val="Normln"/>
    <w:link w:val="Znakpodpisue-mailu"/>
    <w:uiPriority w:val="99"/>
    <w:semiHidden/>
    <w:unhideWhenUsed/>
    <w:pPr>
      <w:spacing w:after="0" w:line="240" w:lineRule="auto"/>
    </w:pPr>
  </w:style>
  <w:style w:type="character" w:customStyle="1" w:styleId="Znakpodpisue-mailu">
    <w:name w:val="Znak podpisu e-mailu"/>
    <w:basedOn w:val="Standardnpsmoodstavce"/>
    <w:link w:val="Podpise-mailu1"/>
    <w:uiPriority w:val="99"/>
    <w:semiHidden/>
  </w:style>
  <w:style w:type="character" w:customStyle="1" w:styleId="Zdraznn1">
    <w:name w:val="Zdůraznění1"/>
    <w:basedOn w:val="Standardnpsmoodstavce"/>
    <w:uiPriority w:val="20"/>
    <w:semiHidden/>
    <w:unhideWhenUsed/>
    <w:rPr>
      <w:i/>
      <w:iCs/>
    </w:rPr>
  </w:style>
  <w:style w:type="character" w:customStyle="1" w:styleId="Odkaznavysvtlivku">
    <w:name w:val="Odkaz na vysvětlivku"/>
    <w:basedOn w:val="Standardnpsmoodstavce"/>
    <w:uiPriority w:val="99"/>
    <w:semiHidden/>
    <w:unhideWhenUsed/>
    <w:rPr>
      <w:vertAlign w:val="superscript"/>
    </w:rPr>
  </w:style>
  <w:style w:type="paragraph" w:customStyle="1" w:styleId="Textvysvtlivky">
    <w:name w:val="Text vysvětlivky"/>
    <w:basedOn w:val="Normln"/>
    <w:link w:val="Znaktextuvysvtlivky"/>
    <w:uiPriority w:val="99"/>
    <w:semiHidden/>
    <w:unhideWhenUsed/>
    <w:pPr>
      <w:spacing w:after="0" w:line="240" w:lineRule="auto"/>
    </w:pPr>
  </w:style>
  <w:style w:type="character" w:customStyle="1" w:styleId="Znaktextuvysvtlivky">
    <w:name w:val="Znak textu vysvětlivky"/>
    <w:basedOn w:val="Standardnpsmoodstavce"/>
    <w:link w:val="Textvysvtlivky"/>
    <w:uiPriority w:val="99"/>
    <w:semiHidden/>
    <w:rPr>
      <w:sz w:val="20"/>
    </w:rPr>
  </w:style>
  <w:style w:type="paragraph" w:customStyle="1" w:styleId="Adresanaoblce">
    <w:name w:val="Adresa na obálce"/>
    <w:basedOn w:val="Normln"/>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Zptenadresanaoblce">
    <w:name w:val="Zpáteční adresa na obálce"/>
    <w:basedOn w:val="Normln"/>
    <w:uiPriority w:val="99"/>
    <w:semiHidden/>
    <w:unhideWhenUsed/>
    <w:pPr>
      <w:spacing w:after="0" w:line="240" w:lineRule="auto"/>
    </w:pPr>
    <w:rPr>
      <w:rFonts w:asciiTheme="majorHAnsi" w:eastAsiaTheme="majorEastAsia" w:hAnsiTheme="majorHAnsi" w:cstheme="majorBidi"/>
    </w:rPr>
  </w:style>
  <w:style w:type="character" w:customStyle="1" w:styleId="Pouithypertextovodkaz">
    <w:name w:val="Použitý hypertextový odkaz"/>
    <w:basedOn w:val="Standardnpsmoodstavce"/>
    <w:uiPriority w:val="99"/>
    <w:semiHidden/>
    <w:unhideWhenUsed/>
    <w:rPr>
      <w:color w:val="969696" w:themeColor="followedHyperlink"/>
      <w:u w:val="single"/>
    </w:rPr>
  </w:style>
  <w:style w:type="character" w:customStyle="1" w:styleId="Odkaznapoznmkupodarou">
    <w:name w:val="Odkaz na poznámku pod čarou"/>
    <w:basedOn w:val="Standardnpsmoodstavce"/>
    <w:uiPriority w:val="99"/>
    <w:semiHidden/>
    <w:unhideWhenUsed/>
    <w:rPr>
      <w:vertAlign w:val="superscript"/>
    </w:rPr>
  </w:style>
  <w:style w:type="paragraph" w:customStyle="1" w:styleId="Textpoznmkypodarou">
    <w:name w:val="Text poznámky pod čarou"/>
    <w:basedOn w:val="Normln"/>
    <w:link w:val="Znaktextupoznmkypodarou"/>
    <w:uiPriority w:val="99"/>
    <w:semiHidden/>
    <w:unhideWhenUsed/>
    <w:pPr>
      <w:spacing w:after="0" w:line="240" w:lineRule="auto"/>
    </w:pPr>
  </w:style>
  <w:style w:type="character" w:customStyle="1" w:styleId="Znaktextupoznmkypodarou">
    <w:name w:val="Znak textu poznámky pod čarou"/>
    <w:basedOn w:val="Standardnpsmoodstavce"/>
    <w:link w:val="Textpoznmkypodarou"/>
    <w:uiPriority w:val="99"/>
    <w:semiHidden/>
    <w:rPr>
      <w:sz w:val="20"/>
    </w:rPr>
  </w:style>
  <w:style w:type="character" w:customStyle="1" w:styleId="Znaknadpisu3">
    <w:name w:val="Znak nadpisu 3"/>
    <w:basedOn w:val="Standardnpsmoodstavce"/>
    <w:link w:val="Nadpis31"/>
    <w:uiPriority w:val="1"/>
    <w:rPr>
      <w:rFonts w:asciiTheme="majorHAnsi" w:eastAsiaTheme="majorEastAsia" w:hAnsiTheme="majorHAnsi" w:cstheme="majorBidi"/>
      <w:b/>
      <w:bCs/>
      <w:color w:val="7E97AD" w:themeColor="accent1"/>
      <w:kern w:val="20"/>
      <w14:ligatures w14:val="standardContextual"/>
    </w:rPr>
  </w:style>
  <w:style w:type="character" w:customStyle="1" w:styleId="Znaknadpisu4">
    <w:name w:val="Znak nadpisu 4"/>
    <w:basedOn w:val="Standardnpsmoodstavce"/>
    <w:link w:val="Nadpis41"/>
    <w:uiPriority w:val="18"/>
    <w:semiHidden/>
    <w:rPr>
      <w:rFonts w:asciiTheme="majorHAnsi" w:eastAsiaTheme="majorEastAsia" w:hAnsiTheme="majorHAnsi" w:cstheme="majorBidi"/>
      <w:b/>
      <w:bCs/>
      <w:i/>
      <w:iCs/>
      <w:color w:val="7E97AD" w:themeColor="accent1"/>
      <w:kern w:val="20"/>
    </w:rPr>
  </w:style>
  <w:style w:type="character" w:customStyle="1" w:styleId="Znaknadpisu5">
    <w:name w:val="Znak nadpisu 5"/>
    <w:basedOn w:val="Standardnpsmoodstavce"/>
    <w:link w:val="Nadpis51"/>
    <w:uiPriority w:val="18"/>
    <w:semiHidden/>
    <w:rPr>
      <w:rFonts w:asciiTheme="majorHAnsi" w:eastAsiaTheme="majorEastAsia" w:hAnsiTheme="majorHAnsi" w:cstheme="majorBidi"/>
      <w:color w:val="394B5A" w:themeColor="accent1" w:themeShade="7F"/>
      <w:kern w:val="20"/>
    </w:rPr>
  </w:style>
  <w:style w:type="character" w:customStyle="1" w:styleId="Znaknadpisu6">
    <w:name w:val="Znak nadpisu 6"/>
    <w:basedOn w:val="Standardnpsmoodstavce"/>
    <w:link w:val="Nadpis61"/>
    <w:uiPriority w:val="18"/>
    <w:semiHidden/>
    <w:rPr>
      <w:rFonts w:asciiTheme="majorHAnsi" w:eastAsiaTheme="majorEastAsia" w:hAnsiTheme="majorHAnsi" w:cstheme="majorBidi"/>
      <w:i/>
      <w:iCs/>
      <w:color w:val="394B5A" w:themeColor="accent1" w:themeShade="7F"/>
      <w:kern w:val="20"/>
    </w:rPr>
  </w:style>
  <w:style w:type="character" w:customStyle="1" w:styleId="Znaknadpisu7">
    <w:name w:val="Znak nadpisu 7"/>
    <w:basedOn w:val="Standardnpsmoodstavce"/>
    <w:link w:val="Nadpis71"/>
    <w:uiPriority w:val="18"/>
    <w:semiHidden/>
    <w:rPr>
      <w:rFonts w:asciiTheme="majorHAnsi" w:eastAsiaTheme="majorEastAsia" w:hAnsiTheme="majorHAnsi" w:cstheme="majorBidi"/>
      <w:i/>
      <w:iCs/>
      <w:color w:val="404040" w:themeColor="text1" w:themeTint="BF"/>
      <w:kern w:val="20"/>
    </w:rPr>
  </w:style>
  <w:style w:type="character" w:customStyle="1" w:styleId="Znaknadpisu8">
    <w:name w:val="Znak nadpisu 8"/>
    <w:basedOn w:val="Standardnpsmoodstavce"/>
    <w:link w:val="Nadpis81"/>
    <w:uiPriority w:val="18"/>
    <w:semiHidden/>
    <w:rPr>
      <w:rFonts w:asciiTheme="majorHAnsi" w:eastAsiaTheme="majorEastAsia" w:hAnsiTheme="majorHAnsi" w:cstheme="majorBidi"/>
      <w:color w:val="404040" w:themeColor="text1" w:themeTint="BF"/>
      <w:kern w:val="20"/>
    </w:rPr>
  </w:style>
  <w:style w:type="character" w:customStyle="1" w:styleId="Znaknadpisu9">
    <w:name w:val="Znak nadpisu 9"/>
    <w:basedOn w:val="Standardnpsmoodstavce"/>
    <w:link w:val="Nadpis91"/>
    <w:uiPriority w:val="18"/>
    <w:semiHidden/>
    <w:rPr>
      <w:rFonts w:asciiTheme="majorHAnsi" w:eastAsiaTheme="majorEastAsia" w:hAnsiTheme="majorHAnsi" w:cstheme="majorBidi"/>
      <w:i/>
      <w:iCs/>
      <w:color w:val="404040" w:themeColor="text1" w:themeTint="BF"/>
      <w:kern w:val="20"/>
    </w:rPr>
  </w:style>
  <w:style w:type="character" w:customStyle="1" w:styleId="AkronymHTML1">
    <w:name w:val="Akronym HTML1"/>
    <w:basedOn w:val="Standardnpsmoodstavce"/>
    <w:uiPriority w:val="99"/>
    <w:semiHidden/>
    <w:unhideWhenUsed/>
  </w:style>
  <w:style w:type="paragraph" w:customStyle="1" w:styleId="AdresaHTML1">
    <w:name w:val="Adresa HTML1"/>
    <w:basedOn w:val="Normln"/>
    <w:link w:val="ZnakadresyHTML"/>
    <w:uiPriority w:val="99"/>
    <w:semiHidden/>
    <w:unhideWhenUsed/>
    <w:pPr>
      <w:spacing w:after="0" w:line="240" w:lineRule="auto"/>
    </w:pPr>
    <w:rPr>
      <w:i/>
      <w:iCs/>
    </w:rPr>
  </w:style>
  <w:style w:type="character" w:customStyle="1" w:styleId="ZnakadresyHTML">
    <w:name w:val="Znak adresy HTML"/>
    <w:basedOn w:val="Standardnpsmoodstavce"/>
    <w:link w:val="AdresaHTML1"/>
    <w:uiPriority w:val="99"/>
    <w:semiHidden/>
    <w:rPr>
      <w:i/>
      <w:iCs/>
    </w:rPr>
  </w:style>
  <w:style w:type="character" w:customStyle="1" w:styleId="CittHTML1">
    <w:name w:val="Citát HTML1"/>
    <w:basedOn w:val="Standardnpsmoodstavce"/>
    <w:uiPriority w:val="99"/>
    <w:semiHidden/>
    <w:unhideWhenUsed/>
    <w:rPr>
      <w:i/>
      <w:iCs/>
    </w:rPr>
  </w:style>
  <w:style w:type="character" w:customStyle="1" w:styleId="KdHTML1">
    <w:name w:val="Kód HTML1"/>
    <w:basedOn w:val="Standardnpsmoodstavce"/>
    <w:uiPriority w:val="99"/>
    <w:semiHidden/>
    <w:unhideWhenUsed/>
    <w:rPr>
      <w:rFonts w:ascii="Consolas" w:hAnsi="Consolas" w:cs="Consolas"/>
      <w:sz w:val="20"/>
    </w:rPr>
  </w:style>
  <w:style w:type="character" w:customStyle="1" w:styleId="DefiniceHTML1">
    <w:name w:val="Definice HTML1"/>
    <w:basedOn w:val="Standardnpsmoodstavce"/>
    <w:uiPriority w:val="99"/>
    <w:semiHidden/>
    <w:unhideWhenUsed/>
    <w:rPr>
      <w:i/>
      <w:iCs/>
    </w:rPr>
  </w:style>
  <w:style w:type="character" w:customStyle="1" w:styleId="KlvesniceHTML1">
    <w:name w:val="Klávesnice HTML1"/>
    <w:basedOn w:val="Standardnpsmoodstavce"/>
    <w:uiPriority w:val="99"/>
    <w:semiHidden/>
    <w:unhideWhenUsed/>
    <w:rPr>
      <w:rFonts w:ascii="Consolas" w:hAnsi="Consolas" w:cs="Consolas"/>
      <w:sz w:val="20"/>
    </w:rPr>
  </w:style>
  <w:style w:type="paragraph" w:customStyle="1" w:styleId="FormtovanvHTML1">
    <w:name w:val="Formátovaný v HTML1"/>
    <w:basedOn w:val="Normln"/>
    <w:link w:val="ZnakformtovanhovHTML"/>
    <w:uiPriority w:val="99"/>
    <w:semiHidden/>
    <w:unhideWhenUsed/>
    <w:pPr>
      <w:spacing w:after="0" w:line="240" w:lineRule="auto"/>
    </w:pPr>
    <w:rPr>
      <w:rFonts w:ascii="Consolas" w:hAnsi="Consolas" w:cs="Consolas"/>
    </w:rPr>
  </w:style>
  <w:style w:type="character" w:customStyle="1" w:styleId="ZnakformtovanhovHTML">
    <w:name w:val="Znak formátovaného v HTML"/>
    <w:basedOn w:val="Standardnpsmoodstavce"/>
    <w:link w:val="FormtovanvHTML1"/>
    <w:uiPriority w:val="99"/>
    <w:semiHidden/>
    <w:rPr>
      <w:rFonts w:ascii="Consolas" w:hAnsi="Consolas" w:cs="Consolas"/>
      <w:sz w:val="20"/>
    </w:rPr>
  </w:style>
  <w:style w:type="character" w:customStyle="1" w:styleId="UkzkaHTML1">
    <w:name w:val="Ukázka HTML1"/>
    <w:basedOn w:val="Standardnpsmoodstavce"/>
    <w:uiPriority w:val="99"/>
    <w:semiHidden/>
    <w:unhideWhenUsed/>
    <w:rPr>
      <w:rFonts w:ascii="Consolas" w:hAnsi="Consolas" w:cs="Consolas"/>
      <w:sz w:val="24"/>
    </w:rPr>
  </w:style>
  <w:style w:type="character" w:customStyle="1" w:styleId="PsacstrojHTML1">
    <w:name w:val="Psací stroj HTML1"/>
    <w:basedOn w:val="Standardnpsmoodstavce"/>
    <w:uiPriority w:val="99"/>
    <w:semiHidden/>
    <w:unhideWhenUsed/>
    <w:rPr>
      <w:rFonts w:ascii="Consolas" w:hAnsi="Consolas" w:cs="Consolas"/>
      <w:sz w:val="20"/>
    </w:rPr>
  </w:style>
  <w:style w:type="character" w:customStyle="1" w:styleId="PromnnHTML1">
    <w:name w:val="Proměnná HTML1"/>
    <w:basedOn w:val="Standardnpsmoodstavce"/>
    <w:uiPriority w:val="99"/>
    <w:semiHidden/>
    <w:unhideWhenUsed/>
    <w:rPr>
      <w:i/>
      <w:iCs/>
    </w:rPr>
  </w:style>
  <w:style w:type="character" w:customStyle="1" w:styleId="Hypertextovodkaz1">
    <w:name w:val="Hypertextový odkaz1"/>
    <w:basedOn w:val="Standardnpsmoodstavce"/>
    <w:uiPriority w:val="99"/>
    <w:unhideWhenUsed/>
    <w:rPr>
      <w:color w:val="646464" w:themeColor="hyperlink"/>
      <w:u w:val="single"/>
    </w:rPr>
  </w:style>
  <w:style w:type="paragraph" w:customStyle="1" w:styleId="Rejstk11">
    <w:name w:val="Rejstřík 11"/>
    <w:basedOn w:val="Normln"/>
    <w:next w:val="Normln"/>
    <w:autoRedefine/>
    <w:uiPriority w:val="99"/>
    <w:semiHidden/>
    <w:unhideWhenUsed/>
    <w:pPr>
      <w:spacing w:after="0" w:line="240" w:lineRule="auto"/>
      <w:ind w:left="220" w:hanging="220"/>
    </w:pPr>
  </w:style>
  <w:style w:type="paragraph" w:customStyle="1" w:styleId="Rejstk21">
    <w:name w:val="Rejstřík 21"/>
    <w:basedOn w:val="Normln"/>
    <w:next w:val="Normln"/>
    <w:autoRedefine/>
    <w:uiPriority w:val="99"/>
    <w:semiHidden/>
    <w:unhideWhenUsed/>
    <w:pPr>
      <w:spacing w:after="0" w:line="240" w:lineRule="auto"/>
      <w:ind w:left="440" w:hanging="220"/>
    </w:pPr>
  </w:style>
  <w:style w:type="paragraph" w:customStyle="1" w:styleId="Rejstk31">
    <w:name w:val="Rejstřík 31"/>
    <w:basedOn w:val="Normln"/>
    <w:next w:val="Normln"/>
    <w:autoRedefine/>
    <w:uiPriority w:val="99"/>
    <w:semiHidden/>
    <w:unhideWhenUsed/>
    <w:pPr>
      <w:spacing w:after="0" w:line="240" w:lineRule="auto"/>
      <w:ind w:left="660" w:hanging="220"/>
    </w:pPr>
  </w:style>
  <w:style w:type="paragraph" w:customStyle="1" w:styleId="Rejstk41">
    <w:name w:val="Rejstřík 41"/>
    <w:basedOn w:val="Normln"/>
    <w:next w:val="Normln"/>
    <w:autoRedefine/>
    <w:uiPriority w:val="99"/>
    <w:semiHidden/>
    <w:unhideWhenUsed/>
    <w:pPr>
      <w:spacing w:after="0" w:line="240" w:lineRule="auto"/>
      <w:ind w:left="880" w:hanging="220"/>
    </w:pPr>
  </w:style>
  <w:style w:type="paragraph" w:customStyle="1" w:styleId="Rejstk51">
    <w:name w:val="Rejstřík 51"/>
    <w:basedOn w:val="Normln"/>
    <w:next w:val="Normln"/>
    <w:autoRedefine/>
    <w:uiPriority w:val="99"/>
    <w:semiHidden/>
    <w:unhideWhenUsed/>
    <w:pPr>
      <w:spacing w:after="0" w:line="240" w:lineRule="auto"/>
      <w:ind w:left="1100" w:hanging="220"/>
    </w:pPr>
  </w:style>
  <w:style w:type="paragraph" w:customStyle="1" w:styleId="Rejstk61">
    <w:name w:val="Rejstřík 61"/>
    <w:basedOn w:val="Normln"/>
    <w:next w:val="Normln"/>
    <w:autoRedefine/>
    <w:uiPriority w:val="99"/>
    <w:semiHidden/>
    <w:unhideWhenUsed/>
    <w:pPr>
      <w:spacing w:after="0" w:line="240" w:lineRule="auto"/>
      <w:ind w:left="1320" w:hanging="220"/>
    </w:pPr>
  </w:style>
  <w:style w:type="paragraph" w:customStyle="1" w:styleId="Rejstk71">
    <w:name w:val="Rejstřík 71"/>
    <w:basedOn w:val="Normln"/>
    <w:next w:val="Normln"/>
    <w:autoRedefine/>
    <w:uiPriority w:val="99"/>
    <w:semiHidden/>
    <w:unhideWhenUsed/>
    <w:pPr>
      <w:spacing w:after="0" w:line="240" w:lineRule="auto"/>
      <w:ind w:left="1540" w:hanging="220"/>
    </w:pPr>
  </w:style>
  <w:style w:type="paragraph" w:customStyle="1" w:styleId="Rejstk81">
    <w:name w:val="Rejstřík 81"/>
    <w:basedOn w:val="Normln"/>
    <w:next w:val="Normln"/>
    <w:autoRedefine/>
    <w:uiPriority w:val="99"/>
    <w:semiHidden/>
    <w:unhideWhenUsed/>
    <w:pPr>
      <w:spacing w:after="0" w:line="240" w:lineRule="auto"/>
      <w:ind w:left="1760" w:hanging="220"/>
    </w:pPr>
  </w:style>
  <w:style w:type="paragraph" w:customStyle="1" w:styleId="Rejstk91">
    <w:name w:val="Rejstřík 91"/>
    <w:basedOn w:val="Normln"/>
    <w:next w:val="Normln"/>
    <w:autoRedefine/>
    <w:uiPriority w:val="99"/>
    <w:semiHidden/>
    <w:unhideWhenUsed/>
    <w:pPr>
      <w:spacing w:after="0" w:line="240" w:lineRule="auto"/>
      <w:ind w:left="1980" w:hanging="220"/>
    </w:pPr>
  </w:style>
  <w:style w:type="paragraph" w:customStyle="1" w:styleId="Zhlavrejstku">
    <w:name w:val="Záhlaví rejstříku"/>
    <w:basedOn w:val="Normln"/>
    <w:next w:val="Rejstk11"/>
    <w:uiPriority w:val="99"/>
    <w:semiHidden/>
    <w:unhideWhenUsed/>
    <w:rPr>
      <w:rFonts w:asciiTheme="majorHAnsi" w:eastAsiaTheme="majorEastAsia" w:hAnsiTheme="majorHAnsi" w:cstheme="majorBidi"/>
      <w:b/>
      <w:bCs/>
    </w:rPr>
  </w:style>
  <w:style w:type="character" w:customStyle="1" w:styleId="Zdraznnintenzivn1">
    <w:name w:val="Zdůraznění – intenzivní1"/>
    <w:basedOn w:val="Standardnpsmoodstavce"/>
    <w:uiPriority w:val="21"/>
    <w:semiHidden/>
    <w:unhideWhenUsed/>
    <w:rPr>
      <w:b/>
      <w:bCs/>
      <w:i/>
      <w:iCs/>
      <w:color w:val="7E97AD" w:themeColor="accent1"/>
    </w:rPr>
  </w:style>
  <w:style w:type="paragraph" w:customStyle="1" w:styleId="Vrazncitt1">
    <w:name w:val="Výrazný citát1"/>
    <w:basedOn w:val="Normln"/>
    <w:next w:val="Normln"/>
    <w:link w:val="Znakvraznhocittu"/>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Znakvraznhocittu">
    <w:name w:val="Znak výrazného citátu"/>
    <w:basedOn w:val="Standardnpsmoodstavce"/>
    <w:link w:val="Vrazncitt1"/>
    <w:uiPriority w:val="30"/>
    <w:semiHidden/>
    <w:rPr>
      <w:b/>
      <w:bCs/>
      <w:i/>
      <w:iCs/>
      <w:color w:val="7E97AD" w:themeColor="accent1"/>
    </w:rPr>
  </w:style>
  <w:style w:type="character" w:customStyle="1" w:styleId="Odkazintenzivn1">
    <w:name w:val="Odkaz – intenzivní1"/>
    <w:basedOn w:val="Standardnpsmoodstavce"/>
    <w:uiPriority w:val="32"/>
    <w:semiHidden/>
    <w:unhideWhenUsed/>
    <w:rPr>
      <w:b/>
      <w:bCs/>
      <w:smallCaps/>
      <w:color w:val="CC8E60" w:themeColor="accent2"/>
      <w:spacing w:val="5"/>
      <w:u w:val="single"/>
    </w:rPr>
  </w:style>
  <w:style w:type="table" w:customStyle="1" w:styleId="Svtlmka1">
    <w:name w:val="Světlá mřížka1"/>
    <w:basedOn w:val="Normlntabulka"/>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Svtlmkazvraznn21">
    <w:name w:val="Světlá mřížka – zvýraznění 21"/>
    <w:basedOn w:val="Normlntabulka"/>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Svtlmkazvraznn31">
    <w:name w:val="Světlá mřížka – zvýraznění 31"/>
    <w:basedOn w:val="Normlntabulka"/>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Svtlmkazvraznn41">
    <w:name w:val="Světlá mřížka – zvýraznění 41"/>
    <w:basedOn w:val="Normlntabulka"/>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Svtlmkazvraznn51">
    <w:name w:val="Světlá mřížka – zvýraznění 51"/>
    <w:basedOn w:val="Normlntabulka"/>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Svtlmkazvraznn61">
    <w:name w:val="Světlá mřížka – zvýraznění 61"/>
    <w:basedOn w:val="Normlntabulka"/>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Svtlseznam1">
    <w:name w:val="Světlý seznam1"/>
    <w:basedOn w:val="Normlntabulka"/>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Svtlseznamzvraznn21">
    <w:name w:val="Světlý seznam – zvýraznění 21"/>
    <w:basedOn w:val="Normlntabulka"/>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Svtlseznamzvraznn31">
    <w:name w:val="Světlý seznam – zvýraznění 31"/>
    <w:basedOn w:val="Normlntabulka"/>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Svtlseznamzvraznn41">
    <w:name w:val="Světlý seznam – zvýraznění 41"/>
    <w:basedOn w:val="Normlntabulka"/>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Svtlseznamzvraznn51">
    <w:name w:val="Světlý seznam – zvýraznění 51"/>
    <w:basedOn w:val="Normlntabulka"/>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Svtlseznamzvraznn61">
    <w:name w:val="Světlý seznam – zvýraznění 61"/>
    <w:basedOn w:val="Normlntabulka"/>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Svtlstnovn1">
    <w:name w:val="Světlé stínování1"/>
    <w:basedOn w:val="Normlntabulka"/>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Svtlstnovnzvraznn21">
    <w:name w:val="Světlé stínování – zvýraznění 21"/>
    <w:basedOn w:val="Normlntabulka"/>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Svtlstnovnzvraznn31">
    <w:name w:val="Světlé stínování – zvýraznění 31"/>
    <w:basedOn w:val="Normlntabulka"/>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Svtlstnovnzvraznn41">
    <w:name w:val="Světlé stínování – zvýraznění 41"/>
    <w:basedOn w:val="Normlntabulka"/>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Svtlstnovnzvraznn51">
    <w:name w:val="Světlé stínování – zvýraznění 51"/>
    <w:basedOn w:val="Normlntabulka"/>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Svtlstnovnzvraznn61">
    <w:name w:val="Světlé stínování – zvýraznění 61"/>
    <w:basedOn w:val="Normlntabulka"/>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lodku1">
    <w:name w:val="Číslo řádku1"/>
    <w:basedOn w:val="Standardnpsmoodstavce"/>
    <w:uiPriority w:val="99"/>
    <w:semiHidden/>
    <w:unhideWhenUsed/>
  </w:style>
  <w:style w:type="paragraph" w:customStyle="1" w:styleId="Seznam1">
    <w:name w:val="Seznam1"/>
    <w:basedOn w:val="Normln"/>
    <w:uiPriority w:val="99"/>
    <w:semiHidden/>
    <w:unhideWhenUsed/>
    <w:pPr>
      <w:ind w:left="360" w:hanging="360"/>
      <w:contextualSpacing/>
    </w:pPr>
  </w:style>
  <w:style w:type="paragraph" w:customStyle="1" w:styleId="Seznam21">
    <w:name w:val="Seznam 21"/>
    <w:basedOn w:val="Normln"/>
    <w:uiPriority w:val="99"/>
    <w:semiHidden/>
    <w:unhideWhenUsed/>
    <w:pPr>
      <w:ind w:left="720" w:hanging="360"/>
      <w:contextualSpacing/>
    </w:pPr>
  </w:style>
  <w:style w:type="paragraph" w:customStyle="1" w:styleId="Seznam31">
    <w:name w:val="Seznam 31"/>
    <w:basedOn w:val="Normln"/>
    <w:uiPriority w:val="99"/>
    <w:semiHidden/>
    <w:unhideWhenUsed/>
    <w:pPr>
      <w:ind w:left="1080" w:hanging="360"/>
      <w:contextualSpacing/>
    </w:pPr>
  </w:style>
  <w:style w:type="paragraph" w:customStyle="1" w:styleId="Seznam41">
    <w:name w:val="Seznam 41"/>
    <w:basedOn w:val="Normln"/>
    <w:uiPriority w:val="99"/>
    <w:semiHidden/>
    <w:unhideWhenUsed/>
    <w:pPr>
      <w:ind w:left="1440" w:hanging="360"/>
      <w:contextualSpacing/>
    </w:pPr>
  </w:style>
  <w:style w:type="paragraph" w:customStyle="1" w:styleId="Seznam51">
    <w:name w:val="Seznam 51"/>
    <w:basedOn w:val="Normln"/>
    <w:uiPriority w:val="99"/>
    <w:semiHidden/>
    <w:unhideWhenUsed/>
    <w:pPr>
      <w:ind w:left="1800" w:hanging="360"/>
      <w:contextualSpacing/>
    </w:pPr>
  </w:style>
  <w:style w:type="paragraph" w:customStyle="1" w:styleId="Seznamsodrkami">
    <w:name w:val="Seznam s odrážkami"/>
    <w:basedOn w:val="Normln"/>
    <w:uiPriority w:val="1"/>
    <w:unhideWhenUsed/>
    <w:qFormat/>
    <w:pPr>
      <w:numPr>
        <w:numId w:val="1"/>
      </w:numPr>
      <w:spacing w:after="40"/>
    </w:pPr>
  </w:style>
  <w:style w:type="paragraph" w:customStyle="1" w:styleId="Seznamsodrkami21">
    <w:name w:val="Seznam s odrážkami 21"/>
    <w:basedOn w:val="Normln"/>
    <w:uiPriority w:val="99"/>
    <w:semiHidden/>
    <w:unhideWhenUsed/>
    <w:pPr>
      <w:numPr>
        <w:numId w:val="2"/>
      </w:numPr>
      <w:contextualSpacing/>
    </w:pPr>
  </w:style>
  <w:style w:type="paragraph" w:customStyle="1" w:styleId="Seznamsodrkami31">
    <w:name w:val="Seznam s odrážkami 31"/>
    <w:basedOn w:val="Normln"/>
    <w:uiPriority w:val="99"/>
    <w:semiHidden/>
    <w:unhideWhenUsed/>
    <w:pPr>
      <w:numPr>
        <w:numId w:val="3"/>
      </w:numPr>
      <w:contextualSpacing/>
    </w:pPr>
  </w:style>
  <w:style w:type="paragraph" w:customStyle="1" w:styleId="Seznamsodrkami41">
    <w:name w:val="Seznam s odrážkami 41"/>
    <w:basedOn w:val="Normln"/>
    <w:uiPriority w:val="99"/>
    <w:semiHidden/>
    <w:unhideWhenUsed/>
    <w:pPr>
      <w:numPr>
        <w:numId w:val="4"/>
      </w:numPr>
      <w:contextualSpacing/>
    </w:pPr>
  </w:style>
  <w:style w:type="paragraph" w:customStyle="1" w:styleId="Seznamsodrkami51">
    <w:name w:val="Seznam s odrážkami 51"/>
    <w:basedOn w:val="Normln"/>
    <w:uiPriority w:val="99"/>
    <w:semiHidden/>
    <w:unhideWhenUsed/>
    <w:pPr>
      <w:numPr>
        <w:numId w:val="5"/>
      </w:numPr>
      <w:contextualSpacing/>
    </w:pPr>
  </w:style>
  <w:style w:type="paragraph" w:customStyle="1" w:styleId="Pokraovnseznamu1">
    <w:name w:val="Pokračování seznamu1"/>
    <w:basedOn w:val="Normln"/>
    <w:uiPriority w:val="99"/>
    <w:semiHidden/>
    <w:unhideWhenUsed/>
    <w:pPr>
      <w:spacing w:after="120"/>
      <w:ind w:left="360"/>
      <w:contextualSpacing/>
    </w:pPr>
  </w:style>
  <w:style w:type="paragraph" w:customStyle="1" w:styleId="Pokraovnseznamu21">
    <w:name w:val="Pokračování seznamu 21"/>
    <w:basedOn w:val="Normln"/>
    <w:uiPriority w:val="99"/>
    <w:semiHidden/>
    <w:unhideWhenUsed/>
    <w:pPr>
      <w:spacing w:after="120"/>
      <w:ind w:left="720"/>
      <w:contextualSpacing/>
    </w:pPr>
  </w:style>
  <w:style w:type="paragraph" w:customStyle="1" w:styleId="Pokraovnseznamu31">
    <w:name w:val="Pokračování seznamu 31"/>
    <w:basedOn w:val="Normln"/>
    <w:uiPriority w:val="99"/>
    <w:semiHidden/>
    <w:unhideWhenUsed/>
    <w:pPr>
      <w:spacing w:after="120"/>
      <w:ind w:left="1080"/>
      <w:contextualSpacing/>
    </w:pPr>
  </w:style>
  <w:style w:type="paragraph" w:customStyle="1" w:styleId="Pokraovnseznamu41">
    <w:name w:val="Pokračování seznamu 41"/>
    <w:basedOn w:val="Normln"/>
    <w:uiPriority w:val="99"/>
    <w:semiHidden/>
    <w:unhideWhenUsed/>
    <w:pPr>
      <w:spacing w:after="120"/>
      <w:ind w:left="1440"/>
      <w:contextualSpacing/>
    </w:pPr>
  </w:style>
  <w:style w:type="paragraph" w:customStyle="1" w:styleId="Pokraovnseznamu51">
    <w:name w:val="Pokračování seznamu 51"/>
    <w:basedOn w:val="Normln"/>
    <w:uiPriority w:val="99"/>
    <w:semiHidden/>
    <w:unhideWhenUsed/>
    <w:pPr>
      <w:spacing w:after="120"/>
      <w:ind w:left="1800"/>
      <w:contextualSpacing/>
    </w:pPr>
  </w:style>
  <w:style w:type="paragraph" w:customStyle="1" w:styleId="slovanseznam1">
    <w:name w:val="Číslovaný seznam1"/>
    <w:basedOn w:val="Normln"/>
    <w:uiPriority w:val="1"/>
    <w:unhideWhenUsed/>
    <w:qFormat/>
    <w:pPr>
      <w:numPr>
        <w:numId w:val="7"/>
      </w:numPr>
      <w:contextualSpacing/>
    </w:pPr>
  </w:style>
  <w:style w:type="paragraph" w:customStyle="1" w:styleId="slovanseznam21">
    <w:name w:val="Číslovaný seznam 21"/>
    <w:basedOn w:val="Normln"/>
    <w:uiPriority w:val="1"/>
    <w:unhideWhenUsed/>
    <w:qFormat/>
    <w:pPr>
      <w:numPr>
        <w:ilvl w:val="1"/>
        <w:numId w:val="7"/>
      </w:numPr>
      <w:contextualSpacing/>
    </w:pPr>
  </w:style>
  <w:style w:type="paragraph" w:customStyle="1" w:styleId="slovanseznam31">
    <w:name w:val="Číslovaný seznam 31"/>
    <w:basedOn w:val="Normln"/>
    <w:uiPriority w:val="18"/>
    <w:unhideWhenUsed/>
    <w:qFormat/>
    <w:pPr>
      <w:numPr>
        <w:ilvl w:val="2"/>
        <w:numId w:val="7"/>
      </w:numPr>
      <w:contextualSpacing/>
    </w:pPr>
  </w:style>
  <w:style w:type="paragraph" w:customStyle="1" w:styleId="slovanseznam41">
    <w:name w:val="Číslovaný seznam 41"/>
    <w:basedOn w:val="Normln"/>
    <w:uiPriority w:val="18"/>
    <w:semiHidden/>
    <w:unhideWhenUsed/>
    <w:pPr>
      <w:numPr>
        <w:ilvl w:val="3"/>
        <w:numId w:val="7"/>
      </w:numPr>
      <w:contextualSpacing/>
    </w:pPr>
  </w:style>
  <w:style w:type="paragraph" w:customStyle="1" w:styleId="slovanseznam51">
    <w:name w:val="Číslovaný seznam 51"/>
    <w:basedOn w:val="Normln"/>
    <w:uiPriority w:val="18"/>
    <w:semiHidden/>
    <w:unhideWhenUsed/>
    <w:pPr>
      <w:numPr>
        <w:ilvl w:val="4"/>
        <w:numId w:val="7"/>
      </w:numPr>
      <w:contextualSpacing/>
    </w:pPr>
  </w:style>
  <w:style w:type="paragraph" w:customStyle="1" w:styleId="Odstavecseseznamem1">
    <w:name w:val="Odstavec se seznamem1"/>
    <w:basedOn w:val="Normln"/>
    <w:uiPriority w:val="34"/>
    <w:semiHidden/>
    <w:unhideWhenUsed/>
    <w:pPr>
      <w:ind w:left="720"/>
      <w:contextualSpacing/>
    </w:pPr>
  </w:style>
  <w:style w:type="paragraph" w:customStyle="1" w:styleId="Makro">
    <w:name w:val="Makro"/>
    <w:link w:val="Znaktextumakra"/>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Znaktextumakra">
    <w:name w:val="Znak textu makra"/>
    <w:basedOn w:val="Standardnpsmoodstavce"/>
    <w:link w:val="Makro"/>
    <w:uiPriority w:val="99"/>
    <w:semiHidden/>
    <w:rPr>
      <w:rFonts w:ascii="Consolas" w:hAnsi="Consolas" w:cs="Consolas"/>
      <w:sz w:val="20"/>
    </w:rPr>
  </w:style>
  <w:style w:type="table" w:customStyle="1" w:styleId="Stednmka11">
    <w:name w:val="Střední mřížka 11"/>
    <w:basedOn w:val="Normlntabulka"/>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tednmka1zvraznn11">
    <w:name w:val="Střední mřížka 1 – zvýraznění 11"/>
    <w:basedOn w:val="Normlntabulka"/>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Stednmka1zvraznn21">
    <w:name w:val="Střední mřížka 1 – zvýraznění 21"/>
    <w:basedOn w:val="Normlntabulka"/>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Stednmka1zvraznn31">
    <w:name w:val="Střední mřížka 1 – zvýraznění 31"/>
    <w:basedOn w:val="Normlntabulka"/>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Stednmka1zvraznn41">
    <w:name w:val="Střední mřížka 1 – zvýraznění 41"/>
    <w:basedOn w:val="Normlntabulka"/>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Stednmka1zvraznn51">
    <w:name w:val="Střední mřížka 1 – zvýraznění 51"/>
    <w:basedOn w:val="Normlntabulka"/>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Stednmka1zvraznn61">
    <w:name w:val="Střední mřížka 1 – zvýraznění 61"/>
    <w:basedOn w:val="Normlntabulka"/>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Stednmka21">
    <w:name w:val="Střední mřížka 21"/>
    <w:basedOn w:val="Normlntabul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tednmka2zvraznn11">
    <w:name w:val="Střední mřížka 2 – zvýraznění 11"/>
    <w:basedOn w:val="Normlntabul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Stednmka2zvraznn21">
    <w:name w:val="Střední mřížka 2 – zvýraznění 21"/>
    <w:basedOn w:val="Normlntabul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Stednmka2zvraznn31">
    <w:name w:val="Střední mřížka 2 – zvýraznění 31"/>
    <w:basedOn w:val="Normlntabul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Stednmka2zvraznn41">
    <w:name w:val="Střední mřížka 2 – zvýraznění 41"/>
    <w:basedOn w:val="Normlntabul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Stednmka2zvraznn51">
    <w:name w:val="Střední mřížka 2 – zvýraznění 51"/>
    <w:basedOn w:val="Normlntabul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Stednmka2zvraznn61">
    <w:name w:val="Střední mřížka 2 – zvýraznění 61"/>
    <w:basedOn w:val="Normlntabul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Stednmka3zvraznn11">
    <w:name w:val="Střední mřížka 3 – zvýraznění 11"/>
    <w:basedOn w:val="Normlntabul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Stednmka3zvraznn21">
    <w:name w:val="Střední mřížka 3 – zvýraznění 21"/>
    <w:basedOn w:val="Normlntabul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Stednmka3zvraznn31">
    <w:name w:val="Střední mřížka 3 – zvýraznění 31"/>
    <w:basedOn w:val="Normlntabul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Stednmka3zvraznn41">
    <w:name w:val="Střední mřížka 3 – zvýraznění 41"/>
    <w:basedOn w:val="Normlntabul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Stednmka3zvraznn51">
    <w:name w:val="Střední mřížka 3 – zvýraznění 51"/>
    <w:basedOn w:val="Normlntabul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Stednmka3zvraznn61">
    <w:name w:val="Střední mřížka 3 – zvýraznění 61"/>
    <w:basedOn w:val="Normlntabul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Stednseznam11">
    <w:name w:val="Střední seznam 11"/>
    <w:basedOn w:val="Normlntabulka"/>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Stednseznam1zvraznn21">
    <w:name w:val="Střední seznam 1 – zvýraznění 21"/>
    <w:basedOn w:val="Normlntabulka"/>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Stednseznam1zvraznn31">
    <w:name w:val="Střední seznam 1 – zvýraznění 31"/>
    <w:basedOn w:val="Normlntabulka"/>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Stednseznam1zvraznn41">
    <w:name w:val="Střední seznam 1 – zvýraznění 41"/>
    <w:basedOn w:val="Normlntabulka"/>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Stednseznam1zvraznn51">
    <w:name w:val="Střední seznam 1 – zvýraznění 51"/>
    <w:basedOn w:val="Normlntabulka"/>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Stednseznam1zvraznn61">
    <w:name w:val="Střední seznam 1 – zvýraznění 61"/>
    <w:basedOn w:val="Normlntabulka"/>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Stednseznam21">
    <w:name w:val="Střední seznam 21"/>
    <w:basedOn w:val="Normlntabul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eznam2zvraznn11">
    <w:name w:val="Střední seznam 2 – zvýraznění 11"/>
    <w:basedOn w:val="Normlntabul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eznam2zvraznn21">
    <w:name w:val="Střední seznam 2 – zvýraznění 21"/>
    <w:basedOn w:val="Normlntabul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eznam2zvraznn31">
    <w:name w:val="Střední seznam 2 – zvýraznění 31"/>
    <w:basedOn w:val="Normlntabul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eznam2zvraznn41">
    <w:name w:val="Střední seznam 2 – zvýraznění 41"/>
    <w:basedOn w:val="Normlntabul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eznam2zvraznn51">
    <w:name w:val="Střední seznam 2 – zvýraznění 51"/>
    <w:basedOn w:val="Normlntabul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eznam2zvraznn61">
    <w:name w:val="Střední seznam 2 – zvýraznění 61"/>
    <w:basedOn w:val="Normlntabul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Stednstnovn1zvraznn21">
    <w:name w:val="Střední stínování 1 – zvýraznění 21"/>
    <w:basedOn w:val="Normlntabulka"/>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Stednstnovn1zvraznn31">
    <w:name w:val="Střední stínování 1 – zvýraznění 31"/>
    <w:basedOn w:val="Normlntabulka"/>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Stednstnovn1zvraznn41">
    <w:name w:val="Střední stínování 1 – zvýraznění 41"/>
    <w:basedOn w:val="Normlntabulka"/>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Stednstnovn1zvraznn51">
    <w:name w:val="Střední stínování 1 – zvýraznění 51"/>
    <w:basedOn w:val="Normlntabulka"/>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Stednstnovn1zvraznn61">
    <w:name w:val="Střední stínování 1 – zvýraznění 61"/>
    <w:basedOn w:val="Normlntabulka"/>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21">
    <w:name w:val="Střední stínování 2 – zvýraznění 21"/>
    <w:basedOn w:val="Normlntabul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31">
    <w:name w:val="Střední stínování 2 – zvýraznění 31"/>
    <w:basedOn w:val="Normlntabul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41">
    <w:name w:val="Střední stínování 2 – zvýraznění 41"/>
    <w:basedOn w:val="Normlntabul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51">
    <w:name w:val="Střední stínování 2 – zvýraznění 51"/>
    <w:basedOn w:val="Normlntabul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61">
    <w:name w:val="Střední stínování 2 – zvýraznění 61"/>
    <w:basedOn w:val="Normlntabul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hlavzprvy1">
    <w:name w:val="Záhlaví zprávy1"/>
    <w:basedOn w:val="Normln"/>
    <w:link w:val="Znakzhlavzprvy"/>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Znakzhlavzprvy">
    <w:name w:val="Znak záhlaví zprávy"/>
    <w:basedOn w:val="Standardnpsmoodstavce"/>
    <w:link w:val="Zhlavzprvy1"/>
    <w:uiPriority w:val="99"/>
    <w:semiHidden/>
    <w:rPr>
      <w:rFonts w:asciiTheme="majorHAnsi" w:eastAsiaTheme="majorEastAsia" w:hAnsiTheme="majorHAnsi" w:cstheme="majorBidi"/>
      <w:sz w:val="24"/>
      <w:shd w:val="pct20" w:color="auto" w:fill="auto"/>
    </w:rPr>
  </w:style>
  <w:style w:type="paragraph" w:customStyle="1" w:styleId="Normlnweb1">
    <w:name w:val="Normální (web)1"/>
    <w:basedOn w:val="Normln"/>
    <w:uiPriority w:val="99"/>
    <w:semiHidden/>
    <w:unhideWhenUsed/>
    <w:rPr>
      <w:rFonts w:ascii="Times New Roman" w:hAnsi="Times New Roman" w:cs="Times New Roman"/>
      <w:sz w:val="24"/>
    </w:rPr>
  </w:style>
  <w:style w:type="paragraph" w:customStyle="1" w:styleId="Normlnodsazen1">
    <w:name w:val="Normální odsazený1"/>
    <w:basedOn w:val="Normln"/>
    <w:uiPriority w:val="99"/>
    <w:semiHidden/>
    <w:unhideWhenUsed/>
    <w:pPr>
      <w:ind w:left="720"/>
    </w:pPr>
  </w:style>
  <w:style w:type="paragraph" w:customStyle="1" w:styleId="Zhlavpoznmky">
    <w:name w:val="Záhlaví poznámky"/>
    <w:basedOn w:val="Normln"/>
    <w:next w:val="Normln"/>
    <w:link w:val="Znakzhlavpoznmky"/>
    <w:uiPriority w:val="99"/>
    <w:semiHidden/>
    <w:unhideWhenUsed/>
    <w:pPr>
      <w:spacing w:after="0" w:line="240" w:lineRule="auto"/>
    </w:pPr>
  </w:style>
  <w:style w:type="character" w:customStyle="1" w:styleId="Znakzhlavpoznmky">
    <w:name w:val="Znak záhlaví poznámky"/>
    <w:basedOn w:val="Standardnpsmoodstavce"/>
    <w:link w:val="Zhlavpoznmky"/>
    <w:uiPriority w:val="99"/>
    <w:semiHidden/>
  </w:style>
  <w:style w:type="character" w:customStyle="1" w:styleId="slostrnky1">
    <w:name w:val="Číslo stránky1"/>
    <w:basedOn w:val="Standardnpsmoodstavce"/>
    <w:uiPriority w:val="99"/>
    <w:semiHidden/>
    <w:unhideWhenUsed/>
  </w:style>
  <w:style w:type="paragraph" w:customStyle="1" w:styleId="Prosttext1">
    <w:name w:val="Prostý text1"/>
    <w:basedOn w:val="Normln"/>
    <w:link w:val="Znakprosthotextu"/>
    <w:uiPriority w:val="99"/>
    <w:semiHidden/>
    <w:unhideWhenUsed/>
    <w:pPr>
      <w:spacing w:after="0" w:line="240" w:lineRule="auto"/>
    </w:pPr>
    <w:rPr>
      <w:rFonts w:ascii="Consolas" w:hAnsi="Consolas" w:cs="Consolas"/>
      <w:sz w:val="21"/>
    </w:rPr>
  </w:style>
  <w:style w:type="character" w:customStyle="1" w:styleId="Znakprosthotextu">
    <w:name w:val="Znak prostého textu"/>
    <w:basedOn w:val="Standardnpsmoodstavce"/>
    <w:link w:val="Prosttext1"/>
    <w:uiPriority w:val="99"/>
    <w:semiHidden/>
    <w:rPr>
      <w:rFonts w:ascii="Consolas" w:hAnsi="Consolas" w:cs="Consolas"/>
      <w:sz w:val="21"/>
    </w:rPr>
  </w:style>
  <w:style w:type="paragraph" w:customStyle="1" w:styleId="Osloven1">
    <w:name w:val="Oslovení1"/>
    <w:basedOn w:val="Normln"/>
    <w:next w:val="Normln"/>
    <w:link w:val="Znakosloven"/>
    <w:uiPriority w:val="99"/>
    <w:semiHidden/>
    <w:unhideWhenUsed/>
  </w:style>
  <w:style w:type="character" w:customStyle="1" w:styleId="Znakosloven">
    <w:name w:val="Znak oslovení"/>
    <w:basedOn w:val="Standardnpsmoodstavce"/>
    <w:link w:val="Osloven1"/>
    <w:uiPriority w:val="99"/>
    <w:semiHidden/>
  </w:style>
  <w:style w:type="paragraph" w:customStyle="1" w:styleId="Podpis1">
    <w:name w:val="Podpis1"/>
    <w:basedOn w:val="Normln"/>
    <w:link w:val="Znakpodpisu"/>
    <w:uiPriority w:val="9"/>
    <w:unhideWhenUsed/>
    <w:qFormat/>
    <w:pPr>
      <w:spacing w:before="720" w:after="0" w:line="312" w:lineRule="auto"/>
      <w:contextualSpacing/>
    </w:pPr>
  </w:style>
  <w:style w:type="character" w:customStyle="1" w:styleId="Znakpodpisu">
    <w:name w:val="Znak podpisu"/>
    <w:basedOn w:val="Standardnpsmoodstavce"/>
    <w:link w:val="Podpis1"/>
    <w:uiPriority w:val="9"/>
    <w:rPr>
      <w:kern w:val="20"/>
    </w:rPr>
  </w:style>
  <w:style w:type="character" w:customStyle="1" w:styleId="Siln1">
    <w:name w:val="Silné1"/>
    <w:basedOn w:val="Standardnpsmoodstavce"/>
    <w:uiPriority w:val="1"/>
    <w:unhideWhenUsed/>
    <w:qFormat/>
    <w:rPr>
      <w:b/>
      <w:bCs/>
    </w:rPr>
  </w:style>
  <w:style w:type="paragraph" w:customStyle="1" w:styleId="Podtitul1">
    <w:name w:val="Podtitul1"/>
    <w:basedOn w:val="Normln"/>
    <w:next w:val="Normln"/>
    <w:link w:val="Znakpodtitulu"/>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Znakpodtitulu">
    <w:name w:val="Znak podtitulu"/>
    <w:basedOn w:val="Standardnpsmoodstavce"/>
    <w:link w:val="Podtitul1"/>
    <w:uiPriority w:val="19"/>
    <w:rPr>
      <w:rFonts w:asciiTheme="majorHAnsi" w:eastAsiaTheme="majorEastAsia" w:hAnsiTheme="majorHAnsi" w:cstheme="majorBidi"/>
      <w:caps/>
      <w:color w:val="7E97AD" w:themeColor="accent1"/>
      <w:kern w:val="20"/>
      <w:sz w:val="64"/>
    </w:rPr>
  </w:style>
  <w:style w:type="character" w:customStyle="1" w:styleId="Zdraznnjemn1">
    <w:name w:val="Zdůraznění – jemné1"/>
    <w:basedOn w:val="Standardnpsmoodstavce"/>
    <w:uiPriority w:val="19"/>
    <w:semiHidden/>
    <w:unhideWhenUsed/>
    <w:rPr>
      <w:i/>
      <w:iCs/>
      <w:color w:val="808080" w:themeColor="text1" w:themeTint="7F"/>
    </w:rPr>
  </w:style>
  <w:style w:type="character" w:customStyle="1" w:styleId="Odkazjemn1">
    <w:name w:val="Odkaz – jemný1"/>
    <w:basedOn w:val="Standardnpsmoodstavce"/>
    <w:uiPriority w:val="31"/>
    <w:semiHidden/>
    <w:unhideWhenUsed/>
    <w:rPr>
      <w:smallCaps/>
      <w:color w:val="CC8E60" w:themeColor="accent2"/>
      <w:u w:val="single"/>
    </w:rPr>
  </w:style>
  <w:style w:type="table" w:customStyle="1" w:styleId="Tabulkasprostorovmiefekty11">
    <w:name w:val="Tabulka s prostorovými efekty 11"/>
    <w:basedOn w:val="Normlntabulka"/>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ulkasprostorovmiefekty21">
    <w:name w:val="Tabulka s prostorovými efekty 21"/>
    <w:basedOn w:val="Normlntabulka"/>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lkasprostorovmiefekty31">
    <w:name w:val="Tabulka s prostorovými efekty 31"/>
    <w:basedOn w:val="Normlntabulka"/>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lka11">
    <w:name w:val="Klasická tabulka 11"/>
    <w:basedOn w:val="Normlntabulk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lka21">
    <w:name w:val="Klasická tabulka 21"/>
    <w:basedOn w:val="Normlntabulk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icktabulka31">
    <w:name w:val="Klasická tabulka 31"/>
    <w:basedOn w:val="Normlntabulka"/>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icktabulka41">
    <w:name w:val="Klasická tabulka 41"/>
    <w:basedOn w:val="Normlntabulka"/>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Barevntabulka11">
    <w:name w:val="Barevná tabulka 11"/>
    <w:basedOn w:val="Normlntabulka"/>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Barevntabulka21">
    <w:name w:val="Barevná tabulka 21"/>
    <w:basedOn w:val="Normlntabulka"/>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Barevntabulka31">
    <w:name w:val="Barevná tabulka 31"/>
    <w:basedOn w:val="Normlntabulka"/>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Sloupcetabulky11">
    <w:name w:val="Sloupce tabulky 11"/>
    <w:basedOn w:val="Normlntabulka"/>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loupcetabulky21">
    <w:name w:val="Sloupce tabulky 21"/>
    <w:basedOn w:val="Normlntabulka"/>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loupcetabulky31">
    <w:name w:val="Sloupce tabulky 31"/>
    <w:basedOn w:val="Normlntabulka"/>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Sloupcetabulky41">
    <w:name w:val="Sloupce tabulky 41"/>
    <w:basedOn w:val="Normlntabulka"/>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Sloupcetabulky51">
    <w:name w:val="Sloupce tabulky 51"/>
    <w:basedOn w:val="Normlntabulka"/>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Moderntabulka1">
    <w:name w:val="Moderní tabulka1"/>
    <w:basedOn w:val="Normlntabulka"/>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legantntabulka1">
    <w:name w:val="Elegantní tabulka1"/>
    <w:basedOn w:val="Normlntabulka"/>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
    <w:name w:val="Mřížka tabulky 11"/>
    <w:basedOn w:val="Normlntabul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katabulky21">
    <w:name w:val="Mřížka tabulky 21"/>
    <w:basedOn w:val="Normlntabulka"/>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Mkatabulky31">
    <w:name w:val="Mřížka tabulky 31"/>
    <w:basedOn w:val="Normlntabulka"/>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Mkatabulky41">
    <w:name w:val="Mřížka tabulky 41"/>
    <w:basedOn w:val="Normlntabulka"/>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Mkatabulky51">
    <w:name w:val="Mřížka tabulky 51"/>
    <w:basedOn w:val="Normlntabul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katabulky61">
    <w:name w:val="Mřížka tabulky 61"/>
    <w:basedOn w:val="Normlntabul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katabulky71">
    <w:name w:val="Mřížka tabulky 71"/>
    <w:basedOn w:val="Normlntabulka"/>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katabulky81">
    <w:name w:val="Mřížka tabulky 81"/>
    <w:basedOn w:val="Normlntabulka"/>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ulkovseznam1">
    <w:name w:val="Tabulkový seznam 1"/>
    <w:basedOn w:val="Normlntabulka"/>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lkovseznam2">
    <w:name w:val="Tabulkový seznam 2"/>
    <w:basedOn w:val="Normlntabulka"/>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lkovseznam3">
    <w:name w:val="Tabulkový seznam 3"/>
    <w:basedOn w:val="Normlntabulka"/>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ulkovseznam4">
    <w:name w:val="Tabulkový seznam 4"/>
    <w:basedOn w:val="Normlntabul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ulkovseznam5">
    <w:name w:val="Tabulkový seznam 5"/>
    <w:basedOn w:val="Normlntabul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ulkovseznam6">
    <w:name w:val="Tabulkový seznam 6"/>
    <w:basedOn w:val="Normlntabulka"/>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ulkovseznam7">
    <w:name w:val="Tabulkový seznam 7"/>
    <w:basedOn w:val="Normlntabulka"/>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ulkovseznam8">
    <w:name w:val="Tabulkový seznam 8"/>
    <w:basedOn w:val="Normlntabulka"/>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eznamcitac1">
    <w:name w:val="Seznam citací1"/>
    <w:basedOn w:val="Normln"/>
    <w:next w:val="Normln"/>
    <w:uiPriority w:val="99"/>
    <w:semiHidden/>
    <w:unhideWhenUsed/>
    <w:pPr>
      <w:spacing w:after="0"/>
      <w:ind w:left="220" w:hanging="220"/>
    </w:pPr>
  </w:style>
  <w:style w:type="paragraph" w:customStyle="1" w:styleId="Seznamobrzk1">
    <w:name w:val="Seznam obrázků1"/>
    <w:basedOn w:val="Normln"/>
    <w:next w:val="Normln"/>
    <w:uiPriority w:val="99"/>
    <w:semiHidden/>
    <w:unhideWhenUsed/>
    <w:pPr>
      <w:spacing w:after="0"/>
    </w:pPr>
  </w:style>
  <w:style w:type="table" w:customStyle="1" w:styleId="Profesionlntabulka1">
    <w:name w:val="Profesionální tabulka1"/>
    <w:basedOn w:val="Normlntabul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Jednoduchtabulka11">
    <w:name w:val="Jednoduchá tabulka 11"/>
    <w:basedOn w:val="Normlntabulka"/>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Jednoduchtabulka21">
    <w:name w:val="Jednoduchá tabulka 21"/>
    <w:basedOn w:val="Normlntabulka"/>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Jednoduchtabulka31">
    <w:name w:val="Jednoduchá tabulka 31"/>
    <w:basedOn w:val="Normlntabul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ulkastlumenmibarvami11">
    <w:name w:val="Tabulka s tlumenými barvami 11"/>
    <w:basedOn w:val="Normlntabulka"/>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lkastlumenmibarvami21">
    <w:name w:val="Tabulka s tlumenými barvami 21"/>
    <w:basedOn w:val="Normlntabulka"/>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otivtabulky1">
    <w:name w:val="Motiv tabulky1"/>
    <w:basedOn w:val="Normlntabulka"/>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ovtabulka11">
    <w:name w:val="Webová tabulka 11"/>
    <w:basedOn w:val="Normlntabulka"/>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ovtabulka21">
    <w:name w:val="Webová tabulka 21"/>
    <w:basedOn w:val="Normlntabulka"/>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ovtabulka31">
    <w:name w:val="Webová tabulka 31"/>
    <w:basedOn w:val="Normlntabulka"/>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zev1">
    <w:name w:val="Název1"/>
    <w:basedOn w:val="Normln"/>
    <w:next w:val="Normln"/>
    <w:link w:val="Znaknzvu"/>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Znaknzvu">
    <w:name w:val="Znak názvu"/>
    <w:basedOn w:val="Standardnpsmoodstavce"/>
    <w:link w:val="Nzev1"/>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customStyle="1" w:styleId="Nadpisobsahu1">
    <w:name w:val="Nadpis obsahu1"/>
    <w:basedOn w:val="Normln"/>
    <w:next w:val="Normln"/>
    <w:uiPriority w:val="99"/>
    <w:semiHidden/>
    <w:unhideWhenUsed/>
    <w:pPr>
      <w:spacing w:before="120"/>
    </w:pPr>
    <w:rPr>
      <w:rFonts w:asciiTheme="majorHAnsi" w:eastAsiaTheme="majorEastAsia" w:hAnsiTheme="majorHAnsi" w:cstheme="majorBidi"/>
      <w:b/>
      <w:bCs/>
      <w:sz w:val="24"/>
    </w:rPr>
  </w:style>
  <w:style w:type="paragraph" w:customStyle="1" w:styleId="Obsah11">
    <w:name w:val="Obsah 11"/>
    <w:basedOn w:val="Normln"/>
    <w:next w:val="Normln"/>
    <w:autoRedefine/>
    <w:uiPriority w:val="39"/>
    <w:unhideWhenUsed/>
    <w:pPr>
      <w:tabs>
        <w:tab w:val="right" w:leader="underscore" w:pos="9090"/>
      </w:tabs>
      <w:spacing w:after="100"/>
    </w:pPr>
    <w:rPr>
      <w:color w:val="7F7F7F" w:themeColor="text1" w:themeTint="80"/>
    </w:rPr>
  </w:style>
  <w:style w:type="paragraph" w:customStyle="1" w:styleId="Obsah21">
    <w:name w:val="Obsah 21"/>
    <w:basedOn w:val="Normln"/>
    <w:next w:val="Normln"/>
    <w:autoRedefine/>
    <w:uiPriority w:val="39"/>
    <w:unhideWhenUsed/>
    <w:pPr>
      <w:spacing w:after="100"/>
      <w:ind w:left="220"/>
    </w:pPr>
  </w:style>
  <w:style w:type="paragraph" w:customStyle="1" w:styleId="Obsah31">
    <w:name w:val="Obsah 31"/>
    <w:basedOn w:val="Normln"/>
    <w:next w:val="Normln"/>
    <w:autoRedefine/>
    <w:uiPriority w:val="39"/>
    <w:semiHidden/>
    <w:unhideWhenUsed/>
    <w:pPr>
      <w:spacing w:after="100"/>
      <w:ind w:left="440"/>
    </w:pPr>
  </w:style>
  <w:style w:type="paragraph" w:customStyle="1" w:styleId="Obsah41">
    <w:name w:val="Obsah 41"/>
    <w:basedOn w:val="Normln"/>
    <w:next w:val="Normln"/>
    <w:autoRedefine/>
    <w:uiPriority w:val="39"/>
    <w:semiHidden/>
    <w:unhideWhenUsed/>
    <w:pPr>
      <w:spacing w:after="100"/>
      <w:ind w:left="660"/>
    </w:pPr>
  </w:style>
  <w:style w:type="paragraph" w:customStyle="1" w:styleId="Obsah51">
    <w:name w:val="Obsah 51"/>
    <w:basedOn w:val="Normln"/>
    <w:next w:val="Normln"/>
    <w:autoRedefine/>
    <w:uiPriority w:val="39"/>
    <w:semiHidden/>
    <w:unhideWhenUsed/>
    <w:pPr>
      <w:spacing w:after="100"/>
      <w:ind w:left="880"/>
    </w:pPr>
  </w:style>
  <w:style w:type="paragraph" w:customStyle="1" w:styleId="Obsah61">
    <w:name w:val="Obsah 61"/>
    <w:basedOn w:val="Normln"/>
    <w:next w:val="Normln"/>
    <w:autoRedefine/>
    <w:uiPriority w:val="39"/>
    <w:semiHidden/>
    <w:unhideWhenUsed/>
    <w:pPr>
      <w:spacing w:after="100"/>
      <w:ind w:left="1100"/>
    </w:pPr>
  </w:style>
  <w:style w:type="paragraph" w:customStyle="1" w:styleId="Obsah71">
    <w:name w:val="Obsah 71"/>
    <w:basedOn w:val="Normln"/>
    <w:next w:val="Normln"/>
    <w:autoRedefine/>
    <w:uiPriority w:val="39"/>
    <w:semiHidden/>
    <w:unhideWhenUsed/>
    <w:pPr>
      <w:spacing w:after="100"/>
      <w:ind w:left="1320"/>
    </w:pPr>
  </w:style>
  <w:style w:type="paragraph" w:customStyle="1" w:styleId="Obsah81">
    <w:name w:val="Obsah 81"/>
    <w:basedOn w:val="Normln"/>
    <w:next w:val="Normln"/>
    <w:autoRedefine/>
    <w:uiPriority w:val="39"/>
    <w:semiHidden/>
    <w:unhideWhenUsed/>
    <w:pPr>
      <w:spacing w:after="100"/>
      <w:ind w:left="1540"/>
    </w:pPr>
  </w:style>
  <w:style w:type="paragraph" w:customStyle="1" w:styleId="Obsah91">
    <w:name w:val="Obsah 91"/>
    <w:basedOn w:val="Normln"/>
    <w:next w:val="Normln"/>
    <w:autoRedefine/>
    <w:uiPriority w:val="39"/>
    <w:semiHidden/>
    <w:unhideWhenUsed/>
    <w:pPr>
      <w:spacing w:after="100"/>
      <w:ind w:left="1760"/>
    </w:pPr>
  </w:style>
  <w:style w:type="paragraph" w:customStyle="1" w:styleId="Nadpisobsahu2">
    <w:name w:val="Nadpis obsahu2"/>
    <w:basedOn w:val="Nadpis11"/>
    <w:next w:val="Normln"/>
    <w:uiPriority w:val="39"/>
    <w:unhideWhenUsed/>
    <w:pPr>
      <w:outlineLvl w:val="9"/>
    </w:pPr>
  </w:style>
  <w:style w:type="character" w:customStyle="1" w:styleId="Znakbezmezer">
    <w:name w:val="Znak bez mezer"/>
    <w:basedOn w:val="Standardnpsmoodstavce"/>
    <w:link w:val="Bezmezer1"/>
    <w:uiPriority w:val="1"/>
  </w:style>
  <w:style w:type="paragraph" w:customStyle="1" w:styleId="Zhlavtabulky">
    <w:name w:val="Záhlaví tabulky"/>
    <w:basedOn w:val="Normln"/>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exttabulkydesetinnslo">
    <w:name w:val="Text tabulky – desetinné číslo"/>
    <w:basedOn w:val="Normln"/>
    <w:uiPriority w:val="1"/>
    <w:qFormat/>
    <w:pPr>
      <w:tabs>
        <w:tab w:val="decimal" w:pos="1252"/>
      </w:tabs>
      <w:spacing w:before="60" w:after="60" w:line="240" w:lineRule="auto"/>
      <w:ind w:left="144" w:right="144"/>
    </w:pPr>
  </w:style>
  <w:style w:type="table" w:customStyle="1" w:styleId="Finanntabulka">
    <w:name w:val="Finanční tabulka"/>
    <w:basedOn w:val="Normlntabulka"/>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Vronzprva">
    <w:name w:val="Výroční zpráva"/>
    <w:uiPriority w:val="99"/>
    <w:pPr>
      <w:numPr>
        <w:numId w:val="6"/>
      </w:numPr>
    </w:pPr>
  </w:style>
  <w:style w:type="paragraph" w:customStyle="1" w:styleId="Resum">
    <w:name w:val="Resumé"/>
    <w:basedOn w:val="Normln"/>
    <w:uiPriority w:val="19"/>
    <w:qFormat/>
    <w:pPr>
      <w:spacing w:before="360" w:after="600"/>
      <w:ind w:left="144" w:right="144"/>
    </w:pPr>
    <w:rPr>
      <w:i/>
      <w:iCs/>
      <w:color w:val="7F7F7F" w:themeColor="text1" w:themeTint="80"/>
      <w:sz w:val="28"/>
    </w:rPr>
  </w:style>
  <w:style w:type="paragraph" w:customStyle="1" w:styleId="Texttabulky">
    <w:name w:val="Text tabulky"/>
    <w:basedOn w:val="Normln"/>
    <w:uiPriority w:val="9"/>
    <w:qFormat/>
    <w:pPr>
      <w:spacing w:before="60" w:after="60" w:line="240" w:lineRule="auto"/>
      <w:ind w:left="144" w:right="144"/>
    </w:pPr>
  </w:style>
  <w:style w:type="paragraph" w:customStyle="1" w:styleId="Obrcenzhlavtabulky">
    <w:name w:val="Obrácené záhlaví tabulky"/>
    <w:basedOn w:val="Normln"/>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tnovanzhlav">
    <w:name w:val="Stínované záhlaví"/>
    <w:basedOn w:val="Normln"/>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Zhlav">
    <w:name w:val="header"/>
    <w:basedOn w:val="Normln"/>
    <w:link w:val="ZhlavChar"/>
    <w:uiPriority w:val="99"/>
    <w:unhideWhenUsed/>
    <w:rsid w:val="009C1E35"/>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9C1E35"/>
    <w:rPr>
      <w:kern w:val="20"/>
    </w:rPr>
  </w:style>
  <w:style w:type="paragraph" w:styleId="Zpat">
    <w:name w:val="footer"/>
    <w:basedOn w:val="Normln"/>
    <w:link w:val="ZpatChar"/>
    <w:uiPriority w:val="99"/>
    <w:unhideWhenUsed/>
    <w:rsid w:val="009C1E35"/>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9C1E35"/>
    <w:rPr>
      <w:kern w:val="20"/>
    </w:rPr>
  </w:style>
  <w:style w:type="character" w:customStyle="1" w:styleId="Nadpis1Char">
    <w:name w:val="Nadpis 1 Char"/>
    <w:basedOn w:val="Standardnpsmoodstavce"/>
    <w:link w:val="Nadpis1"/>
    <w:uiPriority w:val="9"/>
    <w:rsid w:val="009C1E35"/>
    <w:rPr>
      <w:rFonts w:asciiTheme="majorHAnsi" w:eastAsiaTheme="majorEastAsia" w:hAnsiTheme="majorHAnsi" w:cstheme="majorBidi"/>
      <w:color w:val="577188" w:themeColor="accent1" w:themeShade="BF"/>
      <w:kern w:val="20"/>
      <w:sz w:val="32"/>
      <w:szCs w:val="32"/>
    </w:rPr>
  </w:style>
  <w:style w:type="paragraph" w:styleId="Nadpisobsahu">
    <w:name w:val="TOC Heading"/>
    <w:aliases w:val="Nadpis poznámky v textu"/>
    <w:basedOn w:val="Nadpis1"/>
    <w:next w:val="Normln"/>
    <w:uiPriority w:val="39"/>
    <w:unhideWhenUsed/>
    <w:rsid w:val="009C1E35"/>
    <w:pPr>
      <w:spacing w:before="480" w:line="276" w:lineRule="auto"/>
      <w:outlineLvl w:val="9"/>
    </w:pPr>
    <w:rPr>
      <w:b/>
      <w:bCs/>
      <w:kern w:val="0"/>
      <w:sz w:val="28"/>
      <w:szCs w:val="28"/>
    </w:rPr>
  </w:style>
  <w:style w:type="paragraph" w:styleId="Obsah1">
    <w:name w:val="toc 1"/>
    <w:basedOn w:val="Normln"/>
    <w:next w:val="Normln"/>
    <w:autoRedefine/>
    <w:uiPriority w:val="39"/>
    <w:unhideWhenUsed/>
    <w:rsid w:val="009C1E35"/>
    <w:pPr>
      <w:spacing w:after="100"/>
    </w:pPr>
  </w:style>
  <w:style w:type="paragraph" w:styleId="Obsah2">
    <w:name w:val="toc 2"/>
    <w:basedOn w:val="Normln"/>
    <w:next w:val="Normln"/>
    <w:autoRedefine/>
    <w:uiPriority w:val="39"/>
    <w:unhideWhenUsed/>
    <w:rsid w:val="00D72FE7"/>
    <w:pPr>
      <w:tabs>
        <w:tab w:val="right" w:leader="dot" w:pos="9063"/>
      </w:tabs>
      <w:spacing w:after="100"/>
      <w:ind w:left="200"/>
    </w:pPr>
    <w:rPr>
      <w:noProof/>
      <w:color w:val="D63784"/>
      <w:sz w:val="20"/>
    </w:rPr>
  </w:style>
  <w:style w:type="character" w:styleId="Hypertextovodkaz">
    <w:name w:val="Hyperlink"/>
    <w:basedOn w:val="Standardnpsmoodstavce"/>
    <w:uiPriority w:val="99"/>
    <w:unhideWhenUsed/>
    <w:rsid w:val="009C1E35"/>
    <w:rPr>
      <w:color w:val="646464" w:themeColor="hyperlink"/>
      <w:u w:val="single"/>
    </w:rPr>
  </w:style>
  <w:style w:type="character" w:styleId="Zstupntext">
    <w:name w:val="Placeholder Text"/>
    <w:basedOn w:val="Standardnpsmoodstavce"/>
    <w:uiPriority w:val="99"/>
    <w:semiHidden/>
    <w:rsid w:val="009C1E35"/>
    <w:rPr>
      <w:color w:val="808080"/>
    </w:rPr>
  </w:style>
  <w:style w:type="character" w:customStyle="1" w:styleId="Nadpis3Char">
    <w:name w:val="Nadpis 3 Char"/>
    <w:basedOn w:val="Standardnpsmoodstavce"/>
    <w:link w:val="Nadpis3"/>
    <w:uiPriority w:val="9"/>
    <w:rsid w:val="002F31EF"/>
    <w:rPr>
      <w:rFonts w:ascii="Times New Roman" w:eastAsia="Times New Roman" w:hAnsi="Times New Roman" w:cs="Times New Roman"/>
      <w:b/>
      <w:bCs/>
      <w:color w:val="auto"/>
      <w:sz w:val="27"/>
      <w:szCs w:val="27"/>
    </w:rPr>
  </w:style>
  <w:style w:type="paragraph" w:styleId="Normlnweb">
    <w:name w:val="Normal (Web)"/>
    <w:basedOn w:val="Normln"/>
    <w:uiPriority w:val="99"/>
    <w:semiHidden/>
    <w:unhideWhenUsed/>
    <w:rsid w:val="002F31EF"/>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styleId="Siln">
    <w:name w:val="Strong"/>
    <w:basedOn w:val="Standardnpsmoodstavce"/>
    <w:uiPriority w:val="22"/>
    <w:qFormat/>
    <w:rsid w:val="007B0A3B"/>
    <w:rPr>
      <w:b/>
      <w:bCs/>
    </w:rPr>
  </w:style>
  <w:style w:type="paragraph" w:styleId="Odstavecseseznamem">
    <w:name w:val="List Paragraph"/>
    <w:basedOn w:val="Normln"/>
    <w:uiPriority w:val="34"/>
    <w:qFormat/>
    <w:rsid w:val="00B21ED2"/>
    <w:pPr>
      <w:ind w:left="720"/>
      <w:contextualSpacing/>
    </w:pPr>
  </w:style>
  <w:style w:type="character" w:customStyle="1" w:styleId="Nadpis2Char">
    <w:name w:val="Nadpis 2 Char"/>
    <w:basedOn w:val="Standardnpsmoodstavce"/>
    <w:link w:val="Nadpis2"/>
    <w:rsid w:val="00B33F08"/>
    <w:rPr>
      <w:rFonts w:ascii="Poppins" w:eastAsiaTheme="majorEastAsia" w:hAnsi="Poppins" w:cs="Poppins"/>
      <w:b/>
      <w:color w:val="33348C"/>
      <w:kern w:val="20"/>
      <w:sz w:val="32"/>
      <w:szCs w:val="26"/>
    </w:rPr>
  </w:style>
  <w:style w:type="character" w:customStyle="1" w:styleId="Nadpis4Char">
    <w:name w:val="Nadpis 4 Char"/>
    <w:basedOn w:val="Standardnpsmoodstavce"/>
    <w:link w:val="Nadpis4"/>
    <w:rsid w:val="003205E1"/>
    <w:rPr>
      <w:rFonts w:ascii="Poppins SemiBold" w:eastAsiaTheme="majorEastAsia" w:hAnsi="Poppins SemiBold" w:cstheme="majorBidi"/>
      <w:b/>
      <w:i/>
      <w:iCs/>
      <w:color w:val="D63784"/>
      <w:kern w:val="20"/>
      <w:sz w:val="24"/>
    </w:rPr>
  </w:style>
  <w:style w:type="paragraph" w:styleId="Nzev">
    <w:name w:val="Title"/>
    <w:basedOn w:val="Normln"/>
    <w:link w:val="NzevChar"/>
    <w:qFormat/>
    <w:rsid w:val="00B856A3"/>
    <w:pPr>
      <w:spacing w:before="0" w:after="0" w:line="360" w:lineRule="auto"/>
      <w:jc w:val="center"/>
    </w:pPr>
    <w:rPr>
      <w:rFonts w:ascii="Galliard AT" w:eastAsia="Times New Roman" w:hAnsi="Galliard AT" w:cs="Times New Roman"/>
      <w:b/>
      <w:color w:val="auto"/>
      <w:kern w:val="0"/>
      <w:sz w:val="24"/>
      <w:lang w:eastAsia="en-US"/>
    </w:rPr>
  </w:style>
  <w:style w:type="character" w:customStyle="1" w:styleId="NzevChar">
    <w:name w:val="Název Char"/>
    <w:basedOn w:val="Standardnpsmoodstavce"/>
    <w:link w:val="Nzev"/>
    <w:rsid w:val="00B856A3"/>
    <w:rPr>
      <w:rFonts w:ascii="Galliard AT" w:eastAsia="Times New Roman" w:hAnsi="Galliard AT" w:cs="Times New Roman"/>
      <w:b/>
      <w:color w:val="auto"/>
      <w:sz w:val="24"/>
      <w:lang w:eastAsia="en-US"/>
    </w:rPr>
  </w:style>
  <w:style w:type="paragraph" w:styleId="Zkladntext">
    <w:name w:val="Body Text"/>
    <w:basedOn w:val="Normln"/>
    <w:link w:val="ZkladntextChar"/>
    <w:rsid w:val="00B856A3"/>
    <w:pPr>
      <w:widowControl w:val="0"/>
      <w:spacing w:before="120" w:after="120"/>
      <w:jc w:val="both"/>
    </w:pPr>
    <w:rPr>
      <w:rFonts w:ascii="Times New Roman" w:eastAsia="Times New Roman" w:hAnsi="Times New Roman" w:cs="Times New Roman"/>
      <w:noProof/>
      <w:color w:val="auto"/>
      <w:kern w:val="0"/>
      <w:sz w:val="24"/>
      <w:lang w:eastAsia="en-US"/>
    </w:rPr>
  </w:style>
  <w:style w:type="character" w:customStyle="1" w:styleId="ZkladntextChar">
    <w:name w:val="Základní text Char"/>
    <w:basedOn w:val="Standardnpsmoodstavce"/>
    <w:link w:val="Zkladntext"/>
    <w:rsid w:val="00B856A3"/>
    <w:rPr>
      <w:rFonts w:ascii="Times New Roman" w:eastAsia="Times New Roman" w:hAnsi="Times New Roman" w:cs="Times New Roman"/>
      <w:noProof/>
      <w:color w:val="auto"/>
      <w:sz w:val="24"/>
      <w:lang w:eastAsia="en-US"/>
    </w:rPr>
  </w:style>
  <w:style w:type="paragraph" w:styleId="Zkladntextodsazen">
    <w:name w:val="Body Text Indent"/>
    <w:basedOn w:val="Normln"/>
    <w:link w:val="ZkladntextodsazenChar"/>
    <w:rsid w:val="00B856A3"/>
    <w:pPr>
      <w:spacing w:before="0" w:after="0" w:line="360" w:lineRule="auto"/>
      <w:ind w:left="3828"/>
      <w:jc w:val="both"/>
    </w:pPr>
    <w:rPr>
      <w:rFonts w:ascii="Times New Roman" w:eastAsia="Times New Roman" w:hAnsi="Times New Roman" w:cs="Times New Roman"/>
      <w:color w:val="auto"/>
      <w:kern w:val="0"/>
      <w:sz w:val="24"/>
      <w:lang w:eastAsia="en-US"/>
    </w:rPr>
  </w:style>
  <w:style w:type="character" w:customStyle="1" w:styleId="ZkladntextodsazenChar">
    <w:name w:val="Základní text odsazený Char"/>
    <w:basedOn w:val="Standardnpsmoodstavce"/>
    <w:link w:val="Zkladntextodsazen"/>
    <w:rsid w:val="00B856A3"/>
    <w:rPr>
      <w:rFonts w:ascii="Times New Roman" w:eastAsia="Times New Roman" w:hAnsi="Times New Roman" w:cs="Times New Roman"/>
      <w:color w:val="auto"/>
      <w:sz w:val="24"/>
      <w:lang w:eastAsia="en-US"/>
    </w:rPr>
  </w:style>
  <w:style w:type="paragraph" w:styleId="Textvysvtlivek">
    <w:name w:val="endnote text"/>
    <w:basedOn w:val="Normln"/>
    <w:link w:val="TextvysvtlivekChar"/>
    <w:semiHidden/>
    <w:rsid w:val="00B856A3"/>
    <w:pPr>
      <w:spacing w:before="0" w:after="0" w:line="360" w:lineRule="auto"/>
      <w:jc w:val="both"/>
    </w:pPr>
    <w:rPr>
      <w:rFonts w:ascii="Times New Roman" w:eastAsia="Times New Roman" w:hAnsi="Times New Roman" w:cs="Times New Roman"/>
      <w:noProof/>
      <w:color w:val="auto"/>
      <w:kern w:val="0"/>
      <w:sz w:val="24"/>
      <w:lang w:eastAsia="en-US"/>
    </w:rPr>
  </w:style>
  <w:style w:type="character" w:customStyle="1" w:styleId="TextvysvtlivekChar">
    <w:name w:val="Text vysvětlivek Char"/>
    <w:basedOn w:val="Standardnpsmoodstavce"/>
    <w:link w:val="Textvysvtlivek"/>
    <w:semiHidden/>
    <w:rsid w:val="00B856A3"/>
    <w:rPr>
      <w:rFonts w:ascii="Times New Roman" w:eastAsia="Times New Roman" w:hAnsi="Times New Roman" w:cs="Times New Roman"/>
      <w:noProof/>
      <w:color w:val="auto"/>
      <w:sz w:val="24"/>
      <w:lang w:eastAsia="en-US"/>
    </w:rPr>
  </w:style>
  <w:style w:type="paragraph" w:styleId="Textpoznpodarou">
    <w:name w:val="footnote text"/>
    <w:basedOn w:val="Normln"/>
    <w:link w:val="TextpoznpodarouChar"/>
    <w:rsid w:val="00B856A3"/>
    <w:pPr>
      <w:spacing w:before="0" w:after="0" w:line="240" w:lineRule="auto"/>
    </w:pPr>
    <w:rPr>
      <w:rFonts w:ascii="Times New Roman" w:eastAsia="Times New Roman" w:hAnsi="Times New Roman" w:cs="Times New Roman"/>
      <w:color w:val="auto"/>
      <w:kern w:val="0"/>
    </w:rPr>
  </w:style>
  <w:style w:type="character" w:customStyle="1" w:styleId="TextpoznpodarouChar">
    <w:name w:val="Text pozn. pod čarou Char"/>
    <w:basedOn w:val="Standardnpsmoodstavce"/>
    <w:link w:val="Textpoznpodarou"/>
    <w:semiHidden/>
    <w:rsid w:val="00B856A3"/>
    <w:rPr>
      <w:rFonts w:ascii="Times New Roman" w:eastAsia="Times New Roman" w:hAnsi="Times New Roman" w:cs="Times New Roman"/>
      <w:color w:val="auto"/>
    </w:rPr>
  </w:style>
  <w:style w:type="character" w:styleId="Znakapoznpodarou">
    <w:name w:val="footnote reference"/>
    <w:semiHidden/>
    <w:rsid w:val="00B856A3"/>
    <w:rPr>
      <w:vertAlign w:val="superscript"/>
    </w:rPr>
  </w:style>
  <w:style w:type="paragraph" w:styleId="Zkladntext2">
    <w:name w:val="Body Text 2"/>
    <w:basedOn w:val="Normln"/>
    <w:link w:val="Zkladntext2Char"/>
    <w:rsid w:val="00B856A3"/>
    <w:pPr>
      <w:spacing w:before="0" w:after="0" w:line="240" w:lineRule="auto"/>
      <w:jc w:val="center"/>
    </w:pPr>
    <w:rPr>
      <w:rFonts w:ascii="Book Antiqua" w:eastAsia="Times New Roman" w:hAnsi="Book Antiqua" w:cs="Times New Roman"/>
      <w:color w:val="auto"/>
      <w:kern w:val="0"/>
      <w:sz w:val="24"/>
      <w:szCs w:val="24"/>
    </w:rPr>
  </w:style>
  <w:style w:type="character" w:customStyle="1" w:styleId="Zkladntext2Char">
    <w:name w:val="Základní text 2 Char"/>
    <w:basedOn w:val="Standardnpsmoodstavce"/>
    <w:link w:val="Zkladntext2"/>
    <w:rsid w:val="00B856A3"/>
    <w:rPr>
      <w:rFonts w:ascii="Book Antiqua" w:eastAsia="Times New Roman" w:hAnsi="Book Antiqua" w:cs="Times New Roman"/>
      <w:color w:val="auto"/>
      <w:sz w:val="24"/>
      <w:szCs w:val="24"/>
    </w:rPr>
  </w:style>
  <w:style w:type="paragraph" w:styleId="Podnadpis">
    <w:name w:val="Subtitle"/>
    <w:basedOn w:val="Normln"/>
    <w:link w:val="PodnadpisChar"/>
    <w:qFormat/>
    <w:rsid w:val="00E4444B"/>
    <w:pPr>
      <w:spacing w:before="0" w:after="0" w:line="240" w:lineRule="auto"/>
    </w:pPr>
    <w:rPr>
      <w:rFonts w:eastAsia="Times New Roman" w:cs="Times New Roman"/>
      <w:b/>
      <w:bCs/>
      <w:color w:val="33348C"/>
      <w:kern w:val="0"/>
      <w:sz w:val="24"/>
      <w:szCs w:val="24"/>
    </w:rPr>
  </w:style>
  <w:style w:type="character" w:customStyle="1" w:styleId="PodnadpisChar">
    <w:name w:val="Podnadpis Char"/>
    <w:basedOn w:val="Standardnpsmoodstavce"/>
    <w:link w:val="Podnadpis"/>
    <w:rsid w:val="00E4444B"/>
    <w:rPr>
      <w:rFonts w:ascii="Poppins" w:eastAsia="Times New Roman" w:hAnsi="Poppins" w:cs="Times New Roman"/>
      <w:b/>
      <w:bCs/>
      <w:color w:val="33348C"/>
      <w:sz w:val="24"/>
      <w:szCs w:val="24"/>
    </w:rPr>
  </w:style>
  <w:style w:type="paragraph" w:customStyle="1" w:styleId="Obsahtabulky">
    <w:name w:val="Obsah tabulky"/>
    <w:basedOn w:val="Normln"/>
    <w:rsid w:val="00B856A3"/>
    <w:pPr>
      <w:widowControl w:val="0"/>
      <w:suppressLineNumbers/>
      <w:suppressAutoHyphens/>
      <w:spacing w:before="0" w:after="0" w:line="240" w:lineRule="auto"/>
    </w:pPr>
    <w:rPr>
      <w:rFonts w:ascii="Liberation Serif" w:eastAsia="SimSun" w:hAnsi="Liberation Serif" w:cs="Mangal"/>
      <w:color w:val="auto"/>
      <w:kern w:val="0"/>
      <w:sz w:val="24"/>
      <w:szCs w:val="24"/>
      <w:lang w:eastAsia="zh-CN" w:bidi="hi-IN"/>
    </w:rPr>
  </w:style>
  <w:style w:type="character" w:customStyle="1" w:styleId="contact">
    <w:name w:val="contact"/>
    <w:basedOn w:val="Standardnpsmoodstavce"/>
    <w:rsid w:val="00D2664C"/>
  </w:style>
  <w:style w:type="character" w:customStyle="1" w:styleId="Znakypropoznmkupodarou">
    <w:name w:val="Znaky pro poznámku pod čarou"/>
    <w:rsid w:val="00B05401"/>
    <w:rPr>
      <w:vertAlign w:val="superscript"/>
    </w:rPr>
  </w:style>
  <w:style w:type="character" w:customStyle="1" w:styleId="FootnoteCharacters">
    <w:name w:val="Footnote Characters"/>
    <w:rsid w:val="00CA38CF"/>
    <w:rPr>
      <w:vertAlign w:val="superscript"/>
    </w:rPr>
  </w:style>
  <w:style w:type="character" w:customStyle="1" w:styleId="Nevyeenzmnka1">
    <w:name w:val="Nevyřešená zmínka1"/>
    <w:basedOn w:val="Standardnpsmoodstavce"/>
    <w:uiPriority w:val="99"/>
    <w:semiHidden/>
    <w:unhideWhenUsed/>
    <w:rsid w:val="00F0106E"/>
    <w:rPr>
      <w:color w:val="605E5C"/>
      <w:shd w:val="clear" w:color="auto" w:fill="E1DFDD"/>
    </w:rPr>
  </w:style>
  <w:style w:type="paragraph" w:styleId="Textbubliny">
    <w:name w:val="Balloon Text"/>
    <w:basedOn w:val="Normln"/>
    <w:link w:val="TextbublinyChar"/>
    <w:uiPriority w:val="99"/>
    <w:semiHidden/>
    <w:unhideWhenUsed/>
    <w:rsid w:val="007E601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E6014"/>
    <w:rPr>
      <w:rFonts w:ascii="Segoe UI" w:hAnsi="Segoe UI" w:cs="Segoe UI"/>
      <w:kern w:val="20"/>
      <w:sz w:val="18"/>
      <w:szCs w:val="18"/>
    </w:rPr>
  </w:style>
  <w:style w:type="character" w:styleId="Odkaznakoment">
    <w:name w:val="annotation reference"/>
    <w:basedOn w:val="Standardnpsmoodstavce"/>
    <w:uiPriority w:val="99"/>
    <w:semiHidden/>
    <w:unhideWhenUsed/>
    <w:rsid w:val="002343E3"/>
    <w:rPr>
      <w:sz w:val="16"/>
      <w:szCs w:val="16"/>
    </w:rPr>
  </w:style>
  <w:style w:type="paragraph" w:styleId="Textkomente">
    <w:name w:val="annotation text"/>
    <w:basedOn w:val="Normln"/>
    <w:link w:val="TextkomenteChar"/>
    <w:uiPriority w:val="99"/>
    <w:semiHidden/>
    <w:unhideWhenUsed/>
    <w:rsid w:val="002343E3"/>
    <w:pPr>
      <w:spacing w:line="240" w:lineRule="auto"/>
    </w:pPr>
  </w:style>
  <w:style w:type="character" w:customStyle="1" w:styleId="TextkomenteChar">
    <w:name w:val="Text komentáře Char"/>
    <w:basedOn w:val="Standardnpsmoodstavce"/>
    <w:link w:val="Textkomente"/>
    <w:uiPriority w:val="99"/>
    <w:semiHidden/>
    <w:rsid w:val="002343E3"/>
    <w:rPr>
      <w:kern w:val="20"/>
    </w:rPr>
  </w:style>
  <w:style w:type="paragraph" w:styleId="Pedmtkomente">
    <w:name w:val="annotation subject"/>
    <w:basedOn w:val="Textkomente"/>
    <w:next w:val="Textkomente"/>
    <w:link w:val="PedmtkomenteChar"/>
    <w:uiPriority w:val="99"/>
    <w:semiHidden/>
    <w:unhideWhenUsed/>
    <w:rsid w:val="002343E3"/>
    <w:rPr>
      <w:b/>
      <w:bCs/>
    </w:rPr>
  </w:style>
  <w:style w:type="character" w:customStyle="1" w:styleId="PedmtkomenteChar">
    <w:name w:val="Předmět komentáře Char"/>
    <w:basedOn w:val="TextkomenteChar"/>
    <w:link w:val="Pedmtkomente"/>
    <w:uiPriority w:val="99"/>
    <w:semiHidden/>
    <w:rsid w:val="002343E3"/>
    <w:rPr>
      <w:b/>
      <w:bCs/>
      <w:kern w:val="20"/>
    </w:rPr>
  </w:style>
  <w:style w:type="character" w:customStyle="1" w:styleId="Nadpis5Char">
    <w:name w:val="Nadpis 5 Char"/>
    <w:basedOn w:val="Standardnpsmoodstavce"/>
    <w:link w:val="Nadpis5"/>
    <w:rsid w:val="0088000F"/>
    <w:rPr>
      <w:rFonts w:asciiTheme="majorHAnsi" w:eastAsiaTheme="majorEastAsia" w:hAnsiTheme="majorHAnsi" w:cstheme="majorBidi"/>
      <w:color w:val="577188" w:themeColor="accent1" w:themeShade="BF"/>
      <w:kern w:val="20"/>
    </w:rPr>
  </w:style>
  <w:style w:type="character" w:customStyle="1" w:styleId="Nevyeenzmnka2">
    <w:name w:val="Nevyřešená zmínka2"/>
    <w:basedOn w:val="Standardnpsmoodstavce"/>
    <w:uiPriority w:val="99"/>
    <w:semiHidden/>
    <w:unhideWhenUsed/>
    <w:rsid w:val="007D24EC"/>
    <w:rPr>
      <w:color w:val="605E5C"/>
      <w:shd w:val="clear" w:color="auto" w:fill="E1DFDD"/>
    </w:rPr>
  </w:style>
  <w:style w:type="table" w:styleId="Mkatabulky">
    <w:name w:val="Table Grid"/>
    <w:basedOn w:val="Normlntabulka"/>
    <w:uiPriority w:val="59"/>
    <w:rsid w:val="0006086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4">
    <w:name w:val="toc 4"/>
    <w:basedOn w:val="Normln"/>
    <w:next w:val="Normln"/>
    <w:autoRedefine/>
    <w:uiPriority w:val="39"/>
    <w:unhideWhenUsed/>
    <w:rsid w:val="00D72FE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10534">
      <w:bodyDiv w:val="1"/>
      <w:marLeft w:val="0"/>
      <w:marRight w:val="0"/>
      <w:marTop w:val="0"/>
      <w:marBottom w:val="0"/>
      <w:divBdr>
        <w:top w:val="none" w:sz="0" w:space="0" w:color="auto"/>
        <w:left w:val="none" w:sz="0" w:space="0" w:color="auto"/>
        <w:bottom w:val="none" w:sz="0" w:space="0" w:color="auto"/>
        <w:right w:val="none" w:sz="0" w:space="0" w:color="auto"/>
      </w:divBdr>
    </w:div>
    <w:div w:id="436606258">
      <w:bodyDiv w:val="1"/>
      <w:marLeft w:val="0"/>
      <w:marRight w:val="0"/>
      <w:marTop w:val="0"/>
      <w:marBottom w:val="0"/>
      <w:divBdr>
        <w:top w:val="none" w:sz="0" w:space="0" w:color="auto"/>
        <w:left w:val="none" w:sz="0" w:space="0" w:color="auto"/>
        <w:bottom w:val="none" w:sz="0" w:space="0" w:color="auto"/>
        <w:right w:val="none" w:sz="0" w:space="0" w:color="auto"/>
      </w:divBdr>
    </w:div>
    <w:div w:id="460615575">
      <w:bodyDiv w:val="1"/>
      <w:marLeft w:val="0"/>
      <w:marRight w:val="0"/>
      <w:marTop w:val="0"/>
      <w:marBottom w:val="0"/>
      <w:divBdr>
        <w:top w:val="none" w:sz="0" w:space="0" w:color="auto"/>
        <w:left w:val="none" w:sz="0" w:space="0" w:color="auto"/>
        <w:bottom w:val="none" w:sz="0" w:space="0" w:color="auto"/>
        <w:right w:val="none" w:sz="0" w:space="0" w:color="auto"/>
      </w:divBdr>
    </w:div>
    <w:div w:id="54067649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410007730">
      <w:bodyDiv w:val="1"/>
      <w:marLeft w:val="0"/>
      <w:marRight w:val="0"/>
      <w:marTop w:val="0"/>
      <w:marBottom w:val="0"/>
      <w:divBdr>
        <w:top w:val="none" w:sz="0" w:space="0" w:color="auto"/>
        <w:left w:val="none" w:sz="0" w:space="0" w:color="auto"/>
        <w:bottom w:val="none" w:sz="0" w:space="0" w:color="auto"/>
        <w:right w:val="none" w:sz="0" w:space="0" w:color="auto"/>
      </w:divBdr>
    </w:div>
    <w:div w:id="1448937018">
      <w:bodyDiv w:val="1"/>
      <w:marLeft w:val="0"/>
      <w:marRight w:val="0"/>
      <w:marTop w:val="0"/>
      <w:marBottom w:val="0"/>
      <w:divBdr>
        <w:top w:val="none" w:sz="0" w:space="0" w:color="auto"/>
        <w:left w:val="none" w:sz="0" w:space="0" w:color="auto"/>
        <w:bottom w:val="none" w:sz="0" w:space="0" w:color="auto"/>
        <w:right w:val="none" w:sz="0" w:space="0" w:color="auto"/>
      </w:divBdr>
    </w:div>
    <w:div w:id="1677027742">
      <w:bodyDiv w:val="1"/>
      <w:marLeft w:val="0"/>
      <w:marRight w:val="0"/>
      <w:marTop w:val="0"/>
      <w:marBottom w:val="0"/>
      <w:divBdr>
        <w:top w:val="none" w:sz="0" w:space="0" w:color="auto"/>
        <w:left w:val="none" w:sz="0" w:space="0" w:color="auto"/>
        <w:bottom w:val="none" w:sz="0" w:space="0" w:color="auto"/>
        <w:right w:val="none" w:sz="0" w:space="0" w:color="auto"/>
      </w:divBdr>
    </w:div>
    <w:div w:id="1882548391">
      <w:bodyDiv w:val="1"/>
      <w:marLeft w:val="0"/>
      <w:marRight w:val="0"/>
      <w:marTop w:val="0"/>
      <w:marBottom w:val="0"/>
      <w:divBdr>
        <w:top w:val="none" w:sz="0" w:space="0" w:color="auto"/>
        <w:left w:val="none" w:sz="0" w:space="0" w:color="auto"/>
        <w:bottom w:val="none" w:sz="0" w:space="0" w:color="auto"/>
        <w:right w:val="none" w:sz="0" w:space="0" w:color="auto"/>
      </w:divBdr>
      <w:divsChild>
        <w:div w:id="1472095192">
          <w:marLeft w:val="0"/>
          <w:marRight w:val="0"/>
          <w:marTop w:val="0"/>
          <w:marBottom w:val="0"/>
          <w:divBdr>
            <w:top w:val="none" w:sz="0" w:space="0" w:color="auto"/>
            <w:left w:val="none" w:sz="0" w:space="0" w:color="auto"/>
            <w:bottom w:val="none" w:sz="0" w:space="0" w:color="auto"/>
            <w:right w:val="none" w:sz="0" w:space="0" w:color="auto"/>
          </w:divBdr>
          <w:divsChild>
            <w:div w:id="15443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ka\AppData\Roaming\Microsoft\Templates\V&#253;ro&#269;n&#237;%20zpr&#225;va.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Národní 973/41, 110 00 Praha 1
IČ 26630192, DIČ CZ 26630192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3F1536-A1FB-4E0A-AF75-6DE6EA0EE5EA}">
  <ds:schemaRefs>
    <ds:schemaRef ds:uri="http://schemas.openxmlformats.org/officeDocument/2006/bibliography"/>
  </ds:schemaRefs>
</ds:datastoreItem>
</file>

<file path=customXml/itemProps3.xml><?xml version="1.0" encoding="utf-8"?>
<ds:datastoreItem xmlns:ds="http://schemas.openxmlformats.org/officeDocument/2006/customXml" ds:itemID="{E3587C09-B63A-4677-9239-8BFF5937C769}">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Výroční zpráva</Template>
  <TotalTime>1880</TotalTime>
  <Pages>19</Pages>
  <Words>6394</Words>
  <Characters>37731</Characters>
  <Application>Microsoft Office Word</Application>
  <DocSecurity>0</DocSecurity>
  <Lines>314</Lines>
  <Paragraphs>88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zpráva019</vt:lpstr>
      <vt:lpstr/>
    </vt:vector>
  </TitlesOfParts>
  <Company>Ochranná asociace zvukařů - autorů, z.s.</Company>
  <LinksUpToDate>false</LinksUpToDate>
  <CharactersWithSpaces>44037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zpráva019</dc:title>
  <dc:subject/>
  <dc:creator>Lucka</dc:creator>
  <cp:keywords>www.oaza.eu</cp:keywords>
  <dc:description/>
  <cp:lastModifiedBy>Jana Lanková</cp:lastModifiedBy>
  <cp:revision>52</cp:revision>
  <cp:lastPrinted>2021-04-23T12:29:00Z</cp:lastPrinted>
  <dcterms:created xsi:type="dcterms:W3CDTF">2021-05-06T07:32:00Z</dcterms:created>
  <dcterms:modified xsi:type="dcterms:W3CDTF">2021-05-07T13:30:00Z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